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C2" w:rsidRPr="00736DB6" w:rsidRDefault="005B25C2" w:rsidP="005B25C2">
      <w:pPr>
        <w:tabs>
          <w:tab w:val="left" w:pos="2880"/>
          <w:tab w:val="center" w:pos="5102"/>
        </w:tabs>
        <w:autoSpaceDE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 w:bidi="hi-IN"/>
        </w:rPr>
      </w:pPr>
      <w:r>
        <w:t xml:space="preserve">                                                                                          </w:t>
      </w:r>
      <w:r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w:drawing>
          <wp:inline distT="0" distB="0" distL="0" distR="0" wp14:anchorId="3B8EB782" wp14:editId="6D22C7AC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 w:rsidR="00A3653A">
        <w:t xml:space="preserve">           </w:t>
      </w:r>
      <w:r w:rsidR="00A3653A" w:rsidRPr="00A3653A">
        <w:rPr>
          <w:rFonts w:ascii="Times New Roman" w:hAnsi="Times New Roman" w:cs="Times New Roman"/>
          <w:sz w:val="32"/>
          <w:szCs w:val="32"/>
        </w:rPr>
        <w:t xml:space="preserve"> ПРОЕКТ</w:t>
      </w:r>
      <w:r>
        <w:t xml:space="preserve">    </w:t>
      </w:r>
    </w:p>
    <w:p w:rsidR="005B25C2" w:rsidRPr="005652D2" w:rsidRDefault="005B25C2" w:rsidP="005B25C2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 w:bidi="hi-IN"/>
        </w:rPr>
      </w:pPr>
    </w:p>
    <w:p w:rsidR="005B25C2" w:rsidRPr="00736DB6" w:rsidRDefault="005B25C2" w:rsidP="005B25C2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</w:pPr>
      <w:r w:rsidRPr="00736DB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  <w:t>СОВЕТ ДЕПУТАТОВ</w:t>
      </w:r>
    </w:p>
    <w:p w:rsidR="005B25C2" w:rsidRPr="00736DB6" w:rsidRDefault="005B25C2" w:rsidP="005B25C2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  <w:t>НОВОМИХАЙЛОВСКОГО</w:t>
      </w:r>
      <w:r w:rsidRPr="00736DB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  <w:t xml:space="preserve"> СЕЛЬСКОГО ПОСЕЛЕНИЯ</w:t>
      </w:r>
    </w:p>
    <w:p w:rsidR="005B25C2" w:rsidRPr="00736DB6" w:rsidRDefault="005B25C2" w:rsidP="005B25C2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</w:pPr>
      <w:r w:rsidRPr="00736DB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  <w:t>МОНАСТЫРЩИНСКОГО РАЙОНА</w:t>
      </w:r>
    </w:p>
    <w:p w:rsidR="005B25C2" w:rsidRPr="00736DB6" w:rsidRDefault="005B25C2" w:rsidP="005B25C2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</w:pPr>
      <w:r w:rsidRPr="00736DB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  <w:t>СМОЛЕНСКОЙ ОБЛАСТИ</w:t>
      </w:r>
    </w:p>
    <w:p w:rsidR="005B25C2" w:rsidRPr="00736DB6" w:rsidRDefault="005B25C2" w:rsidP="005B25C2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 w:bidi="hi-IN"/>
        </w:rPr>
      </w:pPr>
    </w:p>
    <w:p w:rsidR="005B25C2" w:rsidRPr="00736DB6" w:rsidRDefault="005B25C2" w:rsidP="005B25C2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</w:pPr>
      <w:proofErr w:type="gramStart"/>
      <w:r w:rsidRPr="00736DB6">
        <w:rPr>
          <w:rFonts w:ascii="Times New Roman" w:eastAsia="Lucida Sans Unicode" w:hAnsi="Times New Roman" w:cs="Times New Roman"/>
          <w:b/>
          <w:kern w:val="1"/>
          <w:sz w:val="40"/>
          <w:szCs w:val="28"/>
          <w:lang w:eastAsia="ar-SA" w:bidi="hi-IN"/>
        </w:rPr>
        <w:t>Р</w:t>
      </w:r>
      <w:proofErr w:type="gramEnd"/>
      <w:r w:rsidRPr="00736DB6">
        <w:rPr>
          <w:rFonts w:ascii="Times New Roman" w:eastAsia="Lucida Sans Unicode" w:hAnsi="Times New Roman" w:cs="Times New Roman"/>
          <w:b/>
          <w:kern w:val="1"/>
          <w:sz w:val="40"/>
          <w:szCs w:val="28"/>
          <w:lang w:eastAsia="ar-SA" w:bidi="hi-IN"/>
        </w:rPr>
        <w:t xml:space="preserve"> Е Ш Е Н И Е</w:t>
      </w:r>
    </w:p>
    <w:p w:rsidR="005B25C2" w:rsidRPr="00736DB6" w:rsidRDefault="005B25C2" w:rsidP="005B25C2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ar-SA" w:bidi="hi-IN"/>
        </w:rPr>
      </w:pPr>
      <w:bookmarkStart w:id="0" w:name="_GoBack"/>
      <w:bookmarkEnd w:id="0"/>
    </w:p>
    <w:p w:rsidR="005B25C2" w:rsidRPr="00840717" w:rsidRDefault="00A3653A" w:rsidP="005B25C2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от_________2022года  № _____</w:t>
      </w:r>
    </w:p>
    <w:p w:rsidR="005B25C2" w:rsidRPr="00736DB6" w:rsidRDefault="005B25C2" w:rsidP="005B25C2">
      <w:pPr>
        <w:widowControl w:val="0"/>
        <w:suppressAutoHyphens/>
        <w:spacing w:after="0" w:line="240" w:lineRule="auto"/>
        <w:ind w:right="5102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</w:pPr>
    </w:p>
    <w:p w:rsidR="005B25C2" w:rsidRDefault="005B25C2" w:rsidP="005B25C2">
      <w:pPr>
        <w:widowControl w:val="0"/>
        <w:suppressAutoHyphens/>
        <w:spacing w:after="0" w:line="240" w:lineRule="auto"/>
        <w:ind w:right="566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</w:pPr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О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б</w:t>
      </w:r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утверждении Правил благоустройства территории Новомихайловского сельского поселения Монастырщинского района смоленской области</w:t>
      </w:r>
    </w:p>
    <w:p w:rsidR="005B25C2" w:rsidRDefault="005B25C2" w:rsidP="005B25C2">
      <w:pPr>
        <w:widowControl w:val="0"/>
        <w:suppressAutoHyphens/>
        <w:spacing w:after="0" w:line="240" w:lineRule="auto"/>
        <w:ind w:right="566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</w:pPr>
    </w:p>
    <w:p w:rsidR="005B25C2" w:rsidRDefault="005B25C2" w:rsidP="005B25C2">
      <w:pPr>
        <w:widowControl w:val="0"/>
        <w:suppressAutoHyphens/>
        <w:spacing w:after="0" w:line="240" w:lineRule="auto"/>
        <w:ind w:right="566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</w:pPr>
    </w:p>
    <w:p w:rsidR="005B25C2" w:rsidRPr="005B25C2" w:rsidRDefault="005B25C2" w:rsidP="005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частью 10 статьи 35, статьей 45</w:t>
      </w: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1</w:t>
      </w: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руководствуяс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 Уставом Новомихайловского сельского поселения Монастырщинского района Смоленской области</w:t>
      </w:r>
      <w:proofErr w:type="gramStart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Совет депутатов Новомихайловского сельского поселения Монастырщинского района Смоленской области </w:t>
      </w:r>
    </w:p>
    <w:p w:rsidR="005B25C2" w:rsidRPr="005B25C2" w:rsidRDefault="005B25C2" w:rsidP="005B25C2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Правила благоустройства территории </w:t>
      </w:r>
      <w:r w:rsidRPr="003A4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Новомих</w:t>
      </w:r>
      <w:r w:rsidR="003A48AE" w:rsidRPr="003A4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айловского сельского поселения М</w:t>
      </w:r>
      <w:r w:rsidR="003A4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онастырщинского района С</w:t>
      </w:r>
      <w:r w:rsidR="003A48AE" w:rsidRPr="003A4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моленской области</w:t>
      </w:r>
      <w:r w:rsidRPr="005B2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новой редакции согласно приложению к настоящему решению.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Со дня вступления в силу настоящего решения признать утратившими силу:</w:t>
      </w:r>
    </w:p>
    <w:p w:rsidR="0036389C" w:rsidRDefault="0036389C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3A48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 Совета депутатов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Новомихайловского сельского поселения Монастырщинского района Смоленской области от 12.11.2018 №27;</w:t>
      </w:r>
    </w:p>
    <w:p w:rsidR="0036389C" w:rsidRDefault="0036389C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5B25C2"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 Совета депутатов Новомихайловского сельского поселения Монастырщинского района Смоленской области от 02.12.2019 №21</w:t>
      </w:r>
      <w:r w:rsidR="007C34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«О внесении изменений в Правила благоустройства на территории Новомихайловского сельского поселения Монастырщинского района Смоленской области, утвержденное </w:t>
      </w:r>
      <w:r w:rsidR="007C34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решением Совета депутатов Новомихайловского сельского поселения от </w:t>
      </w:r>
      <w:r w:rsidR="007C344D" w:rsidRPr="0059193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12</w:t>
      </w:r>
      <w:r w:rsidR="007C344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.11.2018 №27»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Опубликовать настоящее решение </w:t>
      </w:r>
      <w:r w:rsidR="00DA1A2C" w:rsidRPr="00604E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 в печатном средстве массовой информации органов местного самоуправления  Новомихайловского сельского поселения Монастырщинского района Смоленской области</w:t>
      </w:r>
      <w:r w:rsidR="00DA1A2C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в информационной газете</w:t>
      </w:r>
      <w:r w:rsidR="00DA1A2C" w:rsidRPr="00604E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«Новомихайловский вестник» </w:t>
      </w:r>
      <w:r w:rsidRPr="005B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разместить </w:t>
      </w:r>
      <w:bookmarkStart w:id="1" w:name="_Hlk20309729"/>
      <w:bookmarkStart w:id="2" w:name="_Hlk67578940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E56225" w:rsidRPr="00AD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E56225" w:rsidRPr="00AD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Новомихайловского сельского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</w:t>
      </w:r>
      <w:bookmarkStart w:id="3" w:name="_Hlk15472517"/>
      <w:bookmarkEnd w:id="1"/>
      <w:bookmarkEnd w:id="2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56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3"/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5B25C2" w:rsidRPr="005B25C2" w:rsidRDefault="005B25C2" w:rsidP="005B25C2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225" w:rsidRDefault="005B25C2" w:rsidP="005B25C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E5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56225" w:rsidRPr="00E56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E56225" w:rsidRDefault="00E56225" w:rsidP="005B25C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Новомихайловского сельского поселения</w:t>
      </w:r>
    </w:p>
    <w:p w:rsidR="00E56225" w:rsidRDefault="00E56225" w:rsidP="005B25C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Монастырщинского района</w:t>
      </w:r>
    </w:p>
    <w:p w:rsidR="005B25C2" w:rsidRPr="005B25C2" w:rsidRDefault="00E56225" w:rsidP="005B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Смоленской области</w:t>
      </w:r>
      <w:r w:rsidRPr="00E56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</w:p>
    <w:p w:rsidR="005B25C2" w:rsidRPr="00E56225" w:rsidRDefault="005B25C2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E562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</w:t>
      </w:r>
      <w:proofErr w:type="spellStart"/>
      <w:r w:rsidR="00E56225" w:rsidRPr="00E562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С.В.Иванов</w:t>
      </w:r>
      <w:proofErr w:type="spellEnd"/>
    </w:p>
    <w:p w:rsidR="005B25C2" w:rsidRPr="005B25C2" w:rsidRDefault="005B25C2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5C2" w:rsidRDefault="005B25C2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225" w:rsidRDefault="00E56225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225" w:rsidRDefault="00E56225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225" w:rsidRDefault="00E56225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225" w:rsidRDefault="00E56225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225" w:rsidRDefault="00E56225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225" w:rsidRDefault="00E56225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225" w:rsidRDefault="00E56225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225" w:rsidRDefault="00E56225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225" w:rsidRDefault="00E56225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225" w:rsidRDefault="00E56225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225" w:rsidRPr="005B25C2" w:rsidRDefault="00E56225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</w:t>
      </w:r>
    </w:p>
    <w:p w:rsidR="005B25C2" w:rsidRPr="001F3F69" w:rsidRDefault="005B25C2" w:rsidP="005B25C2">
      <w:pPr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bookmarkStart w:id="4" w:name="_Hlk6837211"/>
      <w:bookmarkStart w:id="5" w:name="_Hlk103948833"/>
      <w:r w:rsidRPr="005B25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решению </w:t>
      </w:r>
      <w:bookmarkEnd w:id="4"/>
      <w:r w:rsidR="00E56225" w:rsidRPr="001F3F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Совета депутатов</w:t>
      </w:r>
      <w:r w:rsidRPr="001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F3F69" w:rsidRPr="001F3F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Новомихайловского сельского поселения Монастырщинского района смоленской области</w:t>
      </w:r>
    </w:p>
    <w:p w:rsidR="005B25C2" w:rsidRPr="005B25C2" w:rsidRDefault="005B25C2" w:rsidP="005B25C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 2022 № ___</w:t>
      </w:r>
    </w:p>
    <w:bookmarkEnd w:id="5"/>
    <w:p w:rsidR="005B25C2" w:rsidRPr="005B25C2" w:rsidRDefault="005B25C2" w:rsidP="005B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БЛАГОУСТРОЙСТВА ТЕРРИТОРИИ </w:t>
      </w:r>
    </w:p>
    <w:p w:rsidR="005B25C2" w:rsidRPr="001F3F69" w:rsidRDefault="001F3F69" w:rsidP="001F3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6" w:name="_Hlk101517421"/>
      <w:bookmarkStart w:id="7" w:name="_Hlk101512676"/>
      <w:r w:rsidRPr="001F3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bookmarkEnd w:id="6"/>
      <w:r w:rsidRPr="001F3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ОВОМИХАЙЛОВСКОГО СЕЛЬСКОГО ПОСЕЛЕНИЯ МОНАСТЫРЩИНСКОГО РАЙОНА СМОЛЕНСКОЙ ОБЛАСТИ</w:t>
      </w:r>
    </w:p>
    <w:bookmarkEnd w:id="7"/>
    <w:p w:rsidR="005B25C2" w:rsidRPr="005B25C2" w:rsidRDefault="005B25C2" w:rsidP="005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F69" w:rsidRDefault="001F3F69" w:rsidP="005B25C2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Предмет регулирования настоящих Правил</w:t>
      </w:r>
      <w:bookmarkStart w:id="8" w:name="1"/>
      <w:bookmarkEnd w:id="8"/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1.1. Правила благоустройства территории </w:t>
      </w:r>
      <w:bookmarkStart w:id="9" w:name="_Hlk101519067"/>
      <w:r w:rsidR="008E6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Новомихайловского сельского поселения Монастырщинского района Смоленской области</w:t>
      </w:r>
      <w:r w:rsidRPr="005B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End w:id="9"/>
      <w:r w:rsidR="008E6A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(далее – Правила)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</w:t>
      </w:r>
      <w:proofErr w:type="spellEnd"/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Уставом </w:t>
      </w:r>
      <w:r w:rsidR="008E6A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Новомихайловского сельского поселения Монастырщинского района Смоленской области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иными нормативными правовыми актами, сводами правил, национальными стандартами, отраслевыми нормами.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1.3. </w:t>
      </w:r>
      <w:bookmarkStart w:id="10" w:name="3"/>
      <w:bookmarkEnd w:id="10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настоящих Правилах используются следующие основные понятия: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определены Правилами в соответствии с порядком, установленным законом Смоленской области от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25.12.2006 № 155-з «О градостроительной деятельности на территории Смоленской области»</w:t>
      </w:r>
      <w:r w:rsidRPr="005B25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магистральная улица − основная транспортная и функционально-планировочная ось населенного пункта;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интенсивного пешеходного (автомобильного) движения – проходы (проезды) используемые большинством жителей населенного пункта для доступа к социально-значимым и торговым объектам, жилой застройки;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– Администрация поселения;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Определение фактических расстояний, установленных в настоящих Правилах, осуществляется с помощью средств измерения либо с использованием документации, в которой данное расстояние установлено.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Расстояние от жилого строения (или дома), здания, сооружения, измеряется от цоколя или стены (при отсутствии цоколя), если элементы жилого строений (или дома), здания, сооружения, (эркер, крыльцо, навес, свес крыши и др.) выступают не более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на 50 см от плоскости стены. Если элементы выступают более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на 50 см, расстояние измеряется от выступающих частей или от проекции их на землю (консольный навес крыши, элемент второго этажа, расположенные на столбах, и др.). Расстояние от земельного участка (детской и спортивной площадки, площадки для выгула животных) измеряется от ограждения, защитной зоны из кустов и деревьев или на основании</w:t>
      </w:r>
      <w:r w:rsidRPr="005B25C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документации, в которой граница данного земельного участка установлена. Расстояние от контейнерной площадки измеряется от твердого (бетонного, асфальтированного) основания контейнерной площадки.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Настоящие Правила не распространяются на отношения, связанные: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общего пользования, использовании водных объектов общего пользования в зимний период;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 размещением и эксплуатацией объектов наружной рекламы и информации.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11" w:name="_Hlk5026116"/>
      <w:r w:rsidRPr="005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</w:t>
      </w:r>
      <w:bookmarkEnd w:id="11"/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озеленения;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освещения и осветительного оборудования;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 Информирование осуществляется:</w:t>
      </w:r>
    </w:p>
    <w:p w:rsidR="005B25C2" w:rsidRPr="007C344D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</w:t>
      </w:r>
      <w:r w:rsidR="0035735A" w:rsidRPr="003573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Новомихайловского сельского</w:t>
      </w:r>
      <w:r w:rsidR="00357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5735A" w:rsidRPr="003573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</w:t>
      </w:r>
      <w:r w:rsidR="003573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Монастырщинского района Смоленской </w:t>
      </w:r>
      <w:proofErr w:type="spellStart"/>
      <w:r w:rsidR="003573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облсти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 </w:t>
      </w:r>
      <w:r w:rsidR="007C344D"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  <w:t>http://</w:t>
      </w:r>
      <w:proofErr w:type="spellStart"/>
      <w:r w:rsidR="007C344D">
        <w:rPr>
          <w:rFonts w:ascii="Times New Roman" w:eastAsia="Times New Roman" w:hAnsi="Times New Roman" w:cs="Calibri"/>
          <w:sz w:val="28"/>
          <w:szCs w:val="28"/>
          <w:u w:val="single"/>
          <w:lang w:val="en-US" w:eastAsia="ru-RU"/>
        </w:rPr>
        <w:t>novomih</w:t>
      </w:r>
      <w:proofErr w:type="spellEnd"/>
      <w:r w:rsidR="007C344D" w:rsidRPr="007C344D"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  <w:t>-sp.admin-smolensk.ru</w:t>
      </w:r>
      <w:r w:rsidRPr="005B25C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7C344D" w:rsidRPr="007C344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7C344D" w:rsidRPr="007C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7C344D" w:rsidRPr="007C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адресу: 216151, Россия, Смоленская область</w:t>
      </w:r>
      <w:r w:rsidR="007C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C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Монастырщинский</w:t>
      </w:r>
      <w:proofErr w:type="spellEnd"/>
      <w:r w:rsidR="007C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7C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="007C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="007C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ихайловка</w:t>
      </w:r>
      <w:proofErr w:type="spellEnd"/>
      <w:r w:rsidR="007C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3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иных </w:t>
      </w:r>
      <w:proofErr w:type="spellStart"/>
      <w:r w:rsidRPr="007C3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интернет-ресурсах</w:t>
      </w:r>
      <w:proofErr w:type="spellEnd"/>
      <w:r w:rsidRPr="007C3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средствах массовой информации;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социальных сетях;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собраниях граждан.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2.6. Механизмы общественного участия: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анкетирование, опросы, интервьюирование, картирование, проведение </w:t>
      </w:r>
      <w:proofErr w:type="gramStart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фокус-групп</w:t>
      </w:r>
      <w:proofErr w:type="gramEnd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осуществление общественного </w:t>
      </w:r>
      <w:proofErr w:type="gramStart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реализацией проектов.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встреч, совещаний и иных мероприятий формируется отчет об их проведении.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оказании услуг посетителям общественных пространств;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строительстве, реконструкции, реставрации объектов недвижимости;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производстве и размещении элементов благоустройства;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в организации мероприятий, обеспечивающих приток посетителей на создаваемые общественные пространства;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уборки благоустроенных территорий, предоставлении сре</w:t>
      </w:r>
      <w:proofErr w:type="gramStart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дств дл</w:t>
      </w:r>
      <w:proofErr w:type="gramEnd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подготовки проектов;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иных формах.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использования</w:t>
      </w:r>
      <w:proofErr w:type="gramEnd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эффективных архитектурно-планировочных приемов;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рекламы и вывесок, размещаемых на внешних поверхностях зданий, строений, сооружений.</w:t>
      </w:r>
    </w:p>
    <w:p w:rsidR="005B25C2" w:rsidRPr="005B25C2" w:rsidRDefault="005B25C2" w:rsidP="005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_Hlk11160493"/>
      <w:r w:rsidRPr="005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5B25C2" w:rsidRPr="005B25C2" w:rsidRDefault="005B25C2" w:rsidP="005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Настоящими Правилами установление границ прилегающей территории определяется путём определения в метрах расстояния от здания, строения, сооружения, земельного участка или ограждения до границы прилегающей территории в соответствии с законом Смоленской области от 25 декабря 2006 года № 155-з «О градостроительной деятельности на территории Смоленской области».</w:t>
      </w:r>
    </w:p>
    <w:p w:rsidR="005B25C2" w:rsidRPr="005B25C2" w:rsidRDefault="005B25C2" w:rsidP="005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Границы прилегающих территорий определяются при наличии одного из следующих оснований:</w:t>
      </w:r>
    </w:p>
    <w:p w:rsidR="005B25C2" w:rsidRPr="005B25C2" w:rsidRDefault="005B25C2" w:rsidP="005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5B25C2" w:rsidRPr="005B25C2" w:rsidRDefault="005B25C2" w:rsidP="005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:rsidR="005B25C2" w:rsidRPr="005B25C2" w:rsidRDefault="005B25C2" w:rsidP="005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_Hlk20236279"/>
      <w:bookmarkStart w:id="14" w:name="_Hlk6844862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bookmarkEnd w:id="13"/>
      <w:bookmarkEnd w:id="14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прилегающей территории на территории поселения устанавливаются дифференцированно в зависимости от расположения зданий, строений, сооружений, земельных участков, если такие участки образованы в существующей застройке, вида их разрешенного использования, их площади, в виде норматива расстояний по определению границ прилегающей территории в следующих пределах: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для земельных участков, на которых расположены многоквартирные дома (за исключением многоквартирных домов, земельные участки под которыми не образованы или образован</w:t>
      </w:r>
      <w:r w:rsidR="007C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по границам таких домов), - </w:t>
      </w:r>
      <w:r w:rsidR="0035735A" w:rsidRPr="007C34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метра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всему периметру от границы земельного участка;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для земельных участков, на которых расположены индивидуальные жилые дома и жилые дом</w:t>
      </w:r>
      <w:r w:rsidR="007C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блокированной застройки, - </w:t>
      </w:r>
      <w:r w:rsidR="0035735A" w:rsidRPr="007C34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B25C2">
        <w:rPr>
          <w:rFonts w:ascii="Calibri" w:eastAsia="Times New Roman" w:hAnsi="Calibri" w:cs="Calibri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метров  по всему периметру от границы земельного участка;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для индивидуальных жилых домов и жилых домов блокированной застройки, земельные участки под котор</w:t>
      </w:r>
      <w:r w:rsidR="007C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ыми не образованы, - </w:t>
      </w:r>
      <w:r w:rsidR="0035735A" w:rsidRPr="007C34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B25C2">
        <w:rPr>
          <w:rFonts w:ascii="Calibri" w:eastAsia="Times New Roman" w:hAnsi="Calibri" w:cs="Calibri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метров  по всему периметру от ограждения территории индивидуального жилого дома или жилого дома блокированной застройки, а в сл</w:t>
      </w:r>
      <w:r w:rsidR="007C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учае отсутствия ограждения - </w:t>
      </w:r>
      <w:r w:rsidR="0035735A" w:rsidRPr="007C344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B25C2">
        <w:rPr>
          <w:rFonts w:ascii="Calibri" w:eastAsia="Times New Roman" w:hAnsi="Calibri" w:cs="Calibri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метров  по всему периметру от индивидуального жилого дома или жилого дома блокированной застройки;</w:t>
      </w:r>
      <w:proofErr w:type="gramEnd"/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для земельных участков, на которых расположены здания, строения, сооружения, находящиеся в собственности физических лиц, юридических лиц и предназначенные для осуществления предпринимательской деятельности, за исключением случая, установленного подпун</w:t>
      </w:r>
      <w:r w:rsidR="007C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ктом 11 настоящего пункта, - </w:t>
      </w:r>
      <w:r w:rsidR="0035735A" w:rsidRPr="007C34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B25C2">
        <w:rPr>
          <w:rFonts w:ascii="Calibri" w:eastAsia="Times New Roman" w:hAnsi="Calibri" w:cs="Calibri"/>
          <w:lang w:eastAsia="ru-RU"/>
        </w:rPr>
        <w:t xml:space="preserve"> </w:t>
      </w:r>
      <w:r w:rsidR="007C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метров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всему периметру от границы земельного участка;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для зданий, строений, сооружений, земельные участки под которыми не образованы, находящихся в собственности физических лиц, юридических лиц и предназначенных для осуществления предпр</w:t>
      </w:r>
      <w:r w:rsidR="007C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инимательской деятельности, - </w:t>
      </w:r>
      <w:r w:rsidR="0035735A" w:rsidRPr="007C344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B25C2">
        <w:rPr>
          <w:rFonts w:ascii="Calibri" w:eastAsia="Times New Roman" w:hAnsi="Calibri" w:cs="Calibri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метров  по всему периметру от здания, строения, сооружения;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для земельных участков, на которых расположены здания, строения, сооружения, находящиеся в собственности физических лиц, юридических лиц и не предназначенные для осуществления предпринимательской деятельности, за исключением случая, установленного подпунктом 10 на</w:t>
      </w:r>
      <w:r w:rsidR="007C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стоящего пункта - </w:t>
      </w:r>
      <w:r w:rsidR="0035735A" w:rsidRPr="007C34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B25C2">
        <w:rPr>
          <w:rFonts w:ascii="Calibri" w:eastAsia="Times New Roman" w:hAnsi="Calibri" w:cs="Calibri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метров  по всему периметру от границы земельного участка;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для зданий, строений, сооружений, земельные участки под которыми не образованы, находящихся в собственности физических лиц, юридических лиц и не предназначенных для осуществления предпринимательской деятельности, за исключением случая, установленного подпу</w:t>
      </w:r>
      <w:r w:rsidR="0040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нктом 12 настоящего пункта, - </w:t>
      </w:r>
      <w:r w:rsidR="0035735A" w:rsidRPr="0040023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B25C2">
        <w:rPr>
          <w:rFonts w:ascii="Calibri" w:eastAsia="Times New Roman" w:hAnsi="Calibri" w:cs="Calibri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метров  по всему периметру от здания, строения, сооружения;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для земельных участков, находящихся в собственности физических лиц и на которых отсутствуют объекты недвижимости (за исключением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</w:t>
      </w:r>
      <w:r w:rsidR="0040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тва, ведения садоводства), - </w:t>
      </w:r>
      <w:r w:rsidR="0035735A" w:rsidRPr="0040023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B25C2">
        <w:rPr>
          <w:rFonts w:ascii="Calibri" w:eastAsia="Times New Roman" w:hAnsi="Calibri" w:cs="Calibri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метров  по всему периметру от границы земельного участка;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для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садоводства, находящихся в собственности физических лиц и на которых отсутс</w:t>
      </w:r>
      <w:r w:rsidR="0040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твуют объекты недвижимости, - </w:t>
      </w:r>
      <w:r w:rsidR="0035735A" w:rsidRPr="0040023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B25C2">
        <w:rPr>
          <w:rFonts w:ascii="Calibri" w:eastAsia="Times New Roman" w:hAnsi="Calibri" w:cs="Calibri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метров  по всему периметру от границы земельного участка;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для земельных участков, на которых ведется строительство здани</w:t>
      </w:r>
      <w:r w:rsidR="0040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строений, сооружений, - </w:t>
      </w:r>
      <w:r w:rsidR="0035735A" w:rsidRPr="0040023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B25C2">
        <w:rPr>
          <w:rFonts w:ascii="Calibri" w:eastAsia="Times New Roman" w:hAnsi="Calibri" w:cs="Calibri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метров  от ограждения строительной площадки по всему периметру;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для земельных участков, на которых расположены станции технического обслуживания, места мойки автотранспорта, автозаправочные комплексы, а также </w:t>
      </w:r>
      <w:r w:rsidR="0040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въезды и выезды из них, - </w:t>
      </w:r>
      <w:r w:rsidR="0035735A" w:rsidRPr="0040023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B25C2">
        <w:rPr>
          <w:rFonts w:ascii="Calibri" w:eastAsia="Times New Roman" w:hAnsi="Calibri" w:cs="Calibri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метров  от границ указанных земельных участков по всему периметру;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12) для отдельно стоящих тепловых, трансформаторных подстанций, зданий и сооружений инжене</w:t>
      </w:r>
      <w:r w:rsidR="0040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рно-технического назначения - </w:t>
      </w:r>
      <w:r w:rsidR="0035735A" w:rsidRPr="0040023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B25C2">
        <w:rPr>
          <w:rFonts w:ascii="Calibri" w:eastAsia="Times New Roman" w:hAnsi="Calibri" w:cs="Calibri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метров </w:t>
      </w:r>
      <w:r w:rsidRPr="005B25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указанных объектов по всему периметру;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для садоводческих или огороднических некоммерческих товариществ, а т</w:t>
      </w:r>
      <w:r w:rsidR="0040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акже гаражных кооперативов - </w:t>
      </w:r>
      <w:r w:rsidR="0035735A" w:rsidRPr="0040023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B25C2">
        <w:rPr>
          <w:rFonts w:ascii="Calibri" w:eastAsia="Times New Roman" w:hAnsi="Calibri" w:cs="Calibri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метров </w:t>
      </w:r>
      <w:r w:rsidRPr="005B25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границы земельных участков, на которых расположены садоводческие или огороднические некоммерческие товарищества, а также гаражные кооперативы, а в случае, если границы земельных участков, на которых расположены садоводческие или огороднические некоммерческие товарищества, а также гаражные коопер</w:t>
      </w:r>
      <w:r w:rsidR="0040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ативы, не установлены, - </w:t>
      </w:r>
      <w:r w:rsidR="0035735A" w:rsidRPr="0040023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метров  от их ограждений.</w:t>
      </w:r>
      <w:proofErr w:type="gramEnd"/>
    </w:p>
    <w:p w:rsidR="005B25C2" w:rsidRPr="005B25C2" w:rsidRDefault="005B25C2" w:rsidP="005B25C2">
      <w:pPr>
        <w:tabs>
          <w:tab w:val="left" w:pos="64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Границы прилегающей территории определяются с учетом следующих ограничений:</w:t>
      </w:r>
    </w:p>
    <w:p w:rsidR="005B25C2" w:rsidRPr="005B25C2" w:rsidRDefault="005B25C2" w:rsidP="005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5B25C2" w:rsidRPr="005B25C2" w:rsidRDefault="005B25C2" w:rsidP="005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:rsidR="005B25C2" w:rsidRPr="005B25C2" w:rsidRDefault="005B25C2" w:rsidP="005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допускается пересечение границ прилегающих территорий;</w:t>
      </w:r>
    </w:p>
    <w:p w:rsidR="005B25C2" w:rsidRPr="005B25C2" w:rsidRDefault="005B25C2" w:rsidP="005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5B25C2" w:rsidRPr="005B25C2" w:rsidRDefault="005B25C2" w:rsidP="005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(дорожного и (или) тротуарного бордюра, иного ограждения территории общего пользования), а также по возможности иметь смежные (общие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границы с другими прилегающими территориями (для исключения вклинивания,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вкрапливания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изломанности границ, чересполосицы при определении границ прилегающих территорий).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_56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Для населенных пунктов, в которых отсутствует улично-дорожная сеть с твердым покрытием и не подведены к жилым домам сети электроснабжения, в отношении земельных участков, принадлежащих физическим лицам, вне зависимости от наличия либо отсутствия на них объектов недвижимости границы прилегающей территории не определяются.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 закреплении границ прилегающих территорий происходит наложение прилегающих территорий зданий, строений, сооружений, земельных участков с землями, занятыми улично-дорожной сетью, границы прилегающих территорий закрепляются по границе улично-дорожной сети.</w:t>
      </w:r>
    </w:p>
    <w:bookmarkEnd w:id="15"/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Глава 4. Общие требования к организации уборки территории поселения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благоустройству и содержанию прилегающих территорий в порядке, определенном настоящими Правилами,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многоквартирных домах, земельные участки под которыми не образованы или образованы по границам таких домов).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избежание засорения водосточной сети запрещается сброс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смёта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бытового мусора в водосточные коллекторы.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400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 8 часов утра</w:t>
      </w:r>
      <w:r w:rsidRPr="0040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ширины убираемых объектов благоустройства - 1,5 и более метров;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протяженности убираемых объектов более 3 погонных метров;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трудозатратной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уборку такой территории допускается осуществлять ручным способом.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токонесущих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4.13. </w:t>
      </w:r>
      <w:bookmarkStart w:id="16" w:name="_Hlk8137221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</w:t>
      </w:r>
      <w:bookmarkStart w:id="17" w:name="_Hlk22210955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7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 в соответствии с настоящими Правилами: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вредной растительности, коры деревьев, порубочных остатков деревьев и кустарников;</w:t>
      </w:r>
      <w:bookmarkStart w:id="18" w:name="_Hlk14965574"/>
    </w:p>
    <w:bookmarkEnd w:id="18"/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обрабатывать прилегающие территории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реагентами;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осуществлять покос травы и обрезку поросли.</w:t>
      </w:r>
      <w:r w:rsidRPr="005B2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травы не должна превышать 15 сантиметров от поверхности земли;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16"/>
    <w:p w:rsidR="005B25C2" w:rsidRPr="005B25C2" w:rsidRDefault="005B25C2" w:rsidP="005B25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Запрещается: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шелухи, окурков и т.п.), выставлять тару с мусором и пищевыми отходами на улицы;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сметать мусор на проезжую часть улиц, в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ливне-приемники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ливневой канализации;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около торговых точек тару, запасы товаров;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ограждать строительные площадки с уменьшением пешеходных дорожек (тротуаров);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захламлять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территориях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мусоросборниках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специально отведённых площадках;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строительные материалы, мусор на территории общего пользования;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стоянка разукомплектованных автотранспортных средств вне специально отведенных мест;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сжигать горючие отходы, предметы и материалы, в том числе опавшую листву, ветки, разводить костры.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разваливания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4.18. </w:t>
      </w:r>
      <w:proofErr w:type="gramStart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Расстояние от выгребов и дворовых уборных с </w:t>
      </w:r>
      <w:proofErr w:type="spellStart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помойницами</w:t>
      </w:r>
      <w:proofErr w:type="spellEnd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помойницы</w:t>
      </w:r>
      <w:proofErr w:type="spellEnd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должны обеспечивать их дезинфекцию и ремонт.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4.20. Выгреб и </w:t>
      </w:r>
      <w:proofErr w:type="spellStart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помойницы</w:t>
      </w:r>
      <w:proofErr w:type="spellEnd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</w:t>
      </w:r>
      <w:proofErr w:type="spellEnd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определяется их владельцами с учетом количества образующихся ЖБО.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4.22. Удаление ЖБО должно </w:t>
      </w:r>
      <w:proofErr w:type="gramStart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проводится</w:t>
      </w:r>
      <w:proofErr w:type="gramEnd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хозяйствующими субъектами, осуществляющими деятельность по сбору и транспортированию ЖБО, в период с 7 до 22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вывоз ЖБО в места, не предназначенные для приема и (или) очистки ЖБО.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4.24. </w:t>
      </w: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выгуле домашнего животного необходимо соблюдать следующие требования: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9" w:name="_Hlk14965857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лифтах </w:t>
      </w:r>
      <w:bookmarkEnd w:id="19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допускать выгул животного вне мест, установленных уполномоченным органом для выгула животных.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внутриквартальной закрытой сетью водостоков;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Дождеприемные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5. Особенности организации уборки территории поселения в зимний период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ниже 0</w:t>
      </w:r>
      <w:proofErr w:type="gramStart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°С</w:t>
      </w:r>
      <w:proofErr w:type="gramEnd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</w:t>
      </w: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решением Комиссии Таможенного союза от 28.05.2010 № 299 «О применении санитарных мер в таможенном союзе».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Период зимней уборки устанавливается </w:t>
      </w:r>
      <w:r w:rsidRPr="00ED7A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1 ноября по 15 апреля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ED7A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 1 октября</w:t>
      </w:r>
      <w:r w:rsidRPr="00ED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ED7A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 1 октября</w:t>
      </w:r>
      <w:r w:rsidRPr="00ED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обеспечить завоз, заготовку и складирование необходимого количества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противогололёдных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Валы собранного снега следует размещать с учетом требований «ГОСТ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(утв. Приказом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Росстандарта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26.09.2017 № 1245-ст).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прибордюрных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лотков, расчистка въездов, проездов и пешеходных переходов с обеих сторон.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В процессе уборки запрещается: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противогололёдного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</w:t>
      </w:r>
      <w:bookmarkStart w:id="20" w:name="6"/>
      <w:bookmarkEnd w:id="20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</w:t>
      </w:r>
      <w:r w:rsidRPr="00ED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часов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сл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учае создания препятствий для работы снегоуборочной техники.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Складирование снега на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территориях должно предусматривать отвод талых вод.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зимний период </w:t>
      </w:r>
      <w:bookmarkStart w:id="21" w:name="_Hlk22804048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собственниками и (или) иными законными владельцами зданий, </w:t>
      </w:r>
      <w:bookmarkStart w:id="22" w:name="_Hlk22211020"/>
      <w:bookmarkStart w:id="23" w:name="_Hlk22211206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строений, сооружений, нестационарных объектов</w:t>
      </w:r>
      <w:bookmarkEnd w:id="22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23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1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обеспечена организация очистки их кровель от снега, наледи и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сосулек.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многоквартирных домах, земельные участки под которыми не образованы или образованы по границам таких домов).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сбрасывать снег, наледь, сосульки и мусор в воронки водосточных труб.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5.12. </w:t>
      </w: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снегоплавильные</w:t>
      </w:r>
      <w:proofErr w:type="spellEnd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установки. Размещение и функционирование </w:t>
      </w:r>
      <w:proofErr w:type="spellStart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снегоплавильных</w:t>
      </w:r>
      <w:proofErr w:type="spellEnd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5B25C2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сбрасывать пульпу, снег в водные объекты.</w:t>
      </w:r>
    </w:p>
    <w:p w:rsidR="005B25C2" w:rsidRPr="005B25C2" w:rsidRDefault="005B25C2" w:rsidP="005B25C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4" w:name="7"/>
      <w:bookmarkEnd w:id="24"/>
    </w:p>
    <w:p w:rsidR="005B25C2" w:rsidRPr="005B25C2" w:rsidRDefault="005B25C2" w:rsidP="005B25C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6. Особенности организации уборки территории поселения </w:t>
      </w:r>
      <w:r w:rsidRPr="005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летний период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Период летней уборки устанавливается </w:t>
      </w:r>
      <w:r w:rsidRPr="00ED7A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16 апреля по 31 октября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ED7A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 1 апреля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вредной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более плюс 10</w:t>
      </w:r>
      <w:proofErr w:type="gramStart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°С</w:t>
      </w:r>
      <w:proofErr w:type="gramEnd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5" w:name="8"/>
      <w:bookmarkEnd w:id="25"/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6" w:name="9"/>
      <w:bookmarkEnd w:id="26"/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Подметание дворовых территорий,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проездов и тротуаров осуществляется механизированным способом или вручную.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.7.</w:t>
      </w:r>
      <w:r w:rsidRPr="005B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6.8.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Владельцы земельных участков обязаны: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принимать меры по обеспечению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7" w:name="10"/>
      <w:bookmarkEnd w:id="27"/>
      <w:r w:rsidRPr="005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7. Обеспечение надлежащего содержания объектов благоустройства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ED7A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раз в неделю</w:t>
      </w:r>
      <w:r w:rsidRPr="00ED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Входные группы зданий жилого и общественного назначения (участки входов в здания) оборудуются осветительным оборудованием, навесом (козырьком),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фасада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Домовые знаки на зданиях, сооружениях должны содержаться в исправном состоянии.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Высота домового указателя должна быть </w:t>
      </w:r>
      <w:r w:rsidRPr="00ED7A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300 мм</w:t>
      </w:r>
      <w:r w:rsidRPr="00ED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Ширина таблички зависит от количества букв в названии улицы.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Табличка выполняется </w:t>
      </w:r>
      <w:r w:rsidRPr="00ED7A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белом</w:t>
      </w:r>
      <w:r w:rsidRPr="00ED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цвете. По периметру таблички располагается </w:t>
      </w:r>
      <w:r w:rsidRPr="00ED7A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черная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 шириной </w:t>
      </w:r>
      <w:r w:rsidRPr="00ED7A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 мм</w:t>
      </w:r>
      <w:r w:rsidRPr="00ED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улиц и номера домов выполняются </w:t>
      </w:r>
      <w:r w:rsidRPr="00ED7A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черном цвете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Шрифт названия улиц на русском языке, высота заглавных букв – </w:t>
      </w:r>
      <w:r w:rsidRPr="00ED7A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90 мм</w:t>
      </w:r>
      <w:r w:rsidRPr="00ED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Высота шрифта номера дома – </w:t>
      </w:r>
      <w:r w:rsidRPr="00ED7A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140</w:t>
      </w:r>
      <w:r w:rsidRPr="005B25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мм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Адресные аншлаги могут иметь подсветку.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ED7A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25 метров</w:t>
      </w:r>
      <w:r w:rsidRPr="00ED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 размещен дополнительный домовой указатель с левой стороны фасада.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8" w:name="_Hlk14967170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строении.</w:t>
      </w:r>
    </w:p>
    <w:bookmarkEnd w:id="28"/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7.9. Аншлаги устанавливаются на высоте </w:t>
      </w:r>
      <w:r w:rsidRPr="005B25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 </w:t>
      </w:r>
      <w:r w:rsidRPr="00ED7A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2,5 до 5,0 </w:t>
      </w:r>
      <w:r w:rsidRPr="005B25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уровня земли на расстоянии </w:t>
      </w:r>
      <w:r w:rsidRPr="00ED7A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более 1 м</w:t>
      </w:r>
      <w:r w:rsidRPr="00ED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угла здания.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7.10. Содержание фасадов объектов включает: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герметизацию, заделку и расшивку швов, трещин и выбоин;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отмосток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приямков цокольных окон и входов в подвалы;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произведение надписей на фасадах зданий (сооружений, строений);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9" w:name="_Hlk14967236"/>
    </w:p>
    <w:bookmarkEnd w:id="29"/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вывескам предъявляются следующие требования: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вывески должны размещаться на участке фасада, свободном от архитектурных деталей;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</w:t>
      </w:r>
      <w:r w:rsidRPr="007B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r w:rsidRPr="007B3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два</w:t>
      </w:r>
      <w:r w:rsidRPr="007B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раза. Элементы одного информационного поля (текстовой части) вывески должны иметь одинаковую высоту и глубину;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индивидуальным предпринимателем торговли, оказания услуг, выполнения работ вне его места нахождения.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Допустимый размер вывески составляет: по горизонтали - </w:t>
      </w:r>
      <w:r w:rsidRPr="007B3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более 0,6 м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вертикали - </w:t>
      </w:r>
      <w:r w:rsidRPr="007B3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более 0,4 м</w:t>
      </w:r>
      <w:r w:rsidRPr="007B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Высота букв, знаков, размещаемых на вывеске, - </w:t>
      </w:r>
      <w:r w:rsidRPr="007B3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более 0,1 м</w:t>
      </w:r>
      <w:r w:rsidRPr="007B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выше линии </w:t>
      </w:r>
      <w:r w:rsidRPr="007B3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второго</w:t>
      </w:r>
      <w:r w:rsidRPr="002B30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этажа (линии перекрытий между </w:t>
      </w:r>
      <w:r w:rsidRPr="007B3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первым и вторым</w:t>
      </w:r>
      <w:r w:rsidRPr="007B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этажами) зданий, сооружений;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7B3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0,5 м</w:t>
      </w:r>
      <w:r w:rsidRPr="007B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 высоте) и </w:t>
      </w:r>
      <w:r w:rsidRPr="007B3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60%</w:t>
      </w:r>
      <w:r w:rsidRPr="007B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7B3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 м</w:t>
      </w:r>
      <w:r w:rsidRPr="007B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длине).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7B3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Pr="005B25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B3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7B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Расстояние от уровня земли до нижнего края консольной конструкции должно быть не менее </w:t>
      </w:r>
      <w:r w:rsidRPr="007B3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2,5 м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7.18.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7B3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2B30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B3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вывесок, размещаемых на крышах зданий, сооружений, должна быть: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 w:rsidRPr="007B3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0,8 м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1-2-этажных объектов;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 w:rsidRPr="007B3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1,2 м</w:t>
      </w:r>
      <w:r w:rsidRPr="007B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3-5-этажных объектов.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7.20. Вывески площадью более </w:t>
      </w:r>
      <w:r w:rsidRPr="007B3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6,5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и эксплуатация таких вывесок без проектной документации не допускается.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7.21. Не допускается: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вывесок, не соответствующих требованиям настоящих Правил;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козырьках, лоджиях, балконах и эркерах зданий;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на расстоянии ближе </w:t>
      </w:r>
      <w:r w:rsidRPr="007B3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м</w:t>
      </w:r>
      <w:r w:rsidRPr="007B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мемориальных досок;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призматроны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в виде надувных конструкций,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штендеров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7.23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7B3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 суток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7.24. Наружные осветительные установки включают в вечерние сумерки при естественной освещенности менее </w:t>
      </w:r>
      <w:r w:rsidRPr="007B3B5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отключают - в утренние сумерки при естественной освещенности более </w:t>
      </w:r>
      <w:r w:rsidRPr="007B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7.25. Включение и отключение устройств наружного освещения подъездов жилых домов, номерных знаков домов и указателей адресных единиц, а также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 архитектурно-художественной подсветки производится в режиме работы наружного освещения улиц.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экономичность и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удобство обслуживания и управления при разных режимах работы установок.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обычные (традиционные),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светильники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высокомачтовые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парапетные,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светильники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встроенные,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светильники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энергоэффективные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экологичных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свободной площади на благоустраиваемой территории;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защита от образования наледи и снежных заносов, обеспечение стока воды;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возраст потенциальных пользователей малых архитектурных форм;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возможность ремонта или замены деталей малых архитектурных форм;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м) безопасность для потенциальных пользователей.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расположения малых архитектурных форм, не создающего препятствий для пешеходов;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устойчивости конструкции;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7.36. При размещении уличной мебели допускается: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 без спинок, оборудованные местом для сумок;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опоры у скамеек, предназначенных для людей с ограниченными возможностями;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кадки, цветочницы, вазоны, кашпо, в том числе подвесные;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урны.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скамьи, предполагающие длительное, комфортное сидение;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цветочницы, вазоны, кашпо;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информационные стенды;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столы для настольных игр;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урны.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текстурированием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перфорированием для защиты от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графического вандализма и козырьком для защиты от осадков. Допускается применение вставных ведер и мусорных мешков.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7.40. В целях защиты малых архитектурных форм от графического вандализма следует: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текстурированием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Ограждения земельных участков устанавливают высотой до </w:t>
      </w:r>
      <w:r w:rsidRPr="005B25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7.47. Установка ограждений, изготовленных из сетки-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рабицы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элемента.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7.51.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передвижения по сложившимся пешеходным маршрутам.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Некапитальные сооружения питания могут также оборудоваться туалетными кабинами.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7.55. При проектировании мини-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маркетов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8. Организация пешеходных коммуникаций, в том числе тротуаров, аллей, дорожек, тропинок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второстепенным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 пешеходные коммуникации, обеспечивающие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Покрытие пешеходных дорожек должно быть удобным при ходьбе и устойчивым к износу.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избежания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скопления людей следует предусматривать шириной не менее 2 метров.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8.10. С целью создания комфортной среды для пешеходов пешеходные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коммуникации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озеленять путем использования различных видов зеленых насаждений.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Точки пересечения основных пешеходных коммуникаций с транспортными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проездами, в том числе некапитальных нестационарных сооружений, могут оснащаться бордюрными пандусами.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маршруты велодорожек, интегрированные в единую замкнутую систему;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комфортные и безопасные пересечения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веломаршрутов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перекрестках с пешеходными и автомобильными коммуникациями;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велодвижение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организацию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безбарьерной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в зонах перепада высот на маршруте;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безопасные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велопарковки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при новом строительстве в соответствии с утвержденной проектной документацией.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Проектирование путей движения маломобильных групп населения, входных гру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 в зд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9.5.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9.6.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мнемокартами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зрению и другими категориями маломобильных групп населения, а также людьми без инвалидности.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тактильных мнемосхемах может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размещаться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10. Детские и спортивные площадки.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10.2. На общественных и дворовых территориях населенного пункта поселения могут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размещаться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площадки следующих видов: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игровые площадки;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спортивные площадки;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спортивные площадки;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инклюзивные площадки;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инклюзивные спортивные площадки;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площадки для занятий активными видами спорта, в том числе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скейт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-площадки.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размеры территории, на которой будет располагаться площадка;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функциональное предназначение и состав оборудования;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требования документов по безопасности площадок (зоны безопасности оборудования);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расположение подходов к площадке;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пропускную способность площадки.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предпочтений (выбора) жителей;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экономических возможностей для реализации проектов по благоустройству;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природно-климатических условий;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структуры прилегающей жилой застройки.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площадки не должны быть проходными.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10.9.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каждой площадке следует устанавливать информационные таблички со сведениями о возрастных группах населения, для которых предназначена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11. Парковки (парковочные места)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являющееся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11.2.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11.3. На общественных и дворовых территориях населенного пункта могут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размещаться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площадки автостоянок и парковок следующих видов: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приобъектные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являющееся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11.5.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11.7. Назначение и вместительность (количество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изменений в отдельные законодательные акты Российской Федерации».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11.11.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68ED" w:rsidRPr="001F6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11.12.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68ED" w:rsidRPr="001F6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1F68ED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11.13.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68ED" w:rsidRPr="001F6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1F68ED" w:rsidRPr="001F68ED" w:rsidRDefault="005B25C2" w:rsidP="001F68E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11.14. </w:t>
      </w:r>
      <w:r w:rsidR="001F68ED" w:rsidRPr="001F6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11.15.</w:t>
      </w:r>
      <w:r w:rsidR="001F68ED" w:rsidRPr="001F6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</w:t>
      </w:r>
      <w:proofErr w:type="gramStart"/>
      <w:r w:rsidR="001F68ED" w:rsidRPr="001F6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B25C2" w:rsidRPr="005B25C2" w:rsidRDefault="005B25C2" w:rsidP="001F68E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11.16. </w:t>
      </w:r>
      <w:proofErr w:type="gramStart"/>
      <w:r w:rsidR="001F68ED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12. Площадки для выгула животных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Выгул животных разрешается на площадках для выгула животных.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площадок для выгула животных не должны превышать </w:t>
      </w:r>
      <w:r w:rsidRPr="005B25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600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5B25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1,5 м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регулярной уборки и обновления.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 к площадке следует оборудовать твердым видом покрытия. 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содержание покрытия в летний и зимний периоды, в том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и подметание территории площадки;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мойку территории площадки;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посыпку и обработку территории площадки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средствами, безопасными для животных (например, песок и мелкая гравийная крошка);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ремонт;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содержание элементов благоустройства площадки для выгула животных, в том числе: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ящика для одноразовых пакетов;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урн;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ремонт.</w:t>
      </w:r>
    </w:p>
    <w:p w:rsidR="005B25C2" w:rsidRPr="005B25C2" w:rsidRDefault="005B25C2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13. Посадка зелёных насаждений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13.4. </w:t>
      </w:r>
      <w:bookmarkStart w:id="30" w:name="_Hlk7527352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тропиночной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на территории, занятой зелёными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насаждениями, определяются сводами правил, национальными стандартами, отраслевыми нормами.</w:t>
      </w:r>
    </w:p>
    <w:bookmarkEnd w:id="30"/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13.5. При посадке зелёных насаждений не допускается: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произвольная посадка растений в нарушение существующей технологии;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касание ветвями деревьев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токонесущих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бесканальной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прокладке), кустарников - 1 м;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вело-пешеходных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дорожек.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несмыкание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крон).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13.10. При организации озеленения следует сохранять существующие ландшафты.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5B25C2" w:rsidRPr="005B25C2" w:rsidRDefault="005B25C2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14. Восстановление зелёных насаждений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14.1. Компенсационное озеленение производится с учётом следующих требований: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восстановление производится в пределах территории, где была произведена вырубка, с высадкой деревьев.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2"/>
    <w:p w:rsidR="005B25C2" w:rsidRPr="005B25C2" w:rsidRDefault="005B25C2" w:rsidP="005B25C2">
      <w:pPr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25C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Глава 15. Мероприятия по выявлению ядовитых и вредных </w:t>
      </w:r>
      <w:r w:rsidRPr="005B25C2">
        <w:rPr>
          <w:rFonts w:ascii="Times New Roman" w:eastAsia="Calibri" w:hAnsi="Times New Roman" w:cs="Times New Roman"/>
          <w:b/>
          <w:bCs/>
          <w:sz w:val="28"/>
          <w:szCs w:val="28"/>
        </w:rPr>
        <w:t>растений, борьбе с ними, локализации, ликвидации их очагов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25C2">
        <w:rPr>
          <w:rFonts w:ascii="Times New Roman" w:eastAsia="Calibri" w:hAnsi="Times New Roman" w:cs="Times New Roman"/>
          <w:color w:val="000000"/>
          <w:sz w:val="28"/>
          <w:szCs w:val="28"/>
        </w:rPr>
        <w:t>15.1. Мероприятия по выявлению ядовитых и вредных растений, борьбе с ними, локализации, ликвидации их очагов осуществляются: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25C2">
        <w:rPr>
          <w:rFonts w:ascii="Times New Roman" w:eastAsia="Calibri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25C2">
        <w:rPr>
          <w:rFonts w:ascii="Times New Roman" w:eastAsia="Calibri" w:hAnsi="Times New Roman" w:cs="Times New Roman"/>
          <w:color w:val="000000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25C2">
        <w:rPr>
          <w:rFonts w:ascii="Times New Roman" w:eastAsia="Calibri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25C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25C2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по выявлению ядовитых и вредных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25C2">
        <w:rPr>
          <w:rFonts w:ascii="Times New Roman" w:eastAsia="Calibri" w:hAnsi="Times New Roman" w:cs="Times New Roman"/>
          <w:color w:val="000000"/>
          <w:sz w:val="28"/>
          <w:szCs w:val="28"/>
        </w:rPr>
        <w:t>15.2. В целях своевременного выявления ядовитых и вредных растений лица, указанные в абзацах втором — пятом пункта 15.1 настоящих Правил, собственными силами либо с привлечением третьих лиц (в том числе специализированной организации):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25C2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25C2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ядовитых и вредных растений.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25C2">
        <w:rPr>
          <w:rFonts w:ascii="Times New Roman" w:eastAsia="Calibri" w:hAnsi="Times New Roman" w:cs="Times New Roman"/>
          <w:color w:val="000000"/>
          <w:sz w:val="28"/>
          <w:szCs w:val="28"/>
        </w:rPr>
        <w:t>15.3. Лица, указанные в пункте 15.1 настоящих Правил, принимают меры по защите от зарастания ядовитыми и вредными растениями и своевременному проведению покоса и мероприятий по их удалению.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25C2">
        <w:rPr>
          <w:rFonts w:ascii="Times New Roman" w:eastAsia="Calibri" w:hAnsi="Times New Roman" w:cs="Times New Roman"/>
          <w:color w:val="000000"/>
          <w:sz w:val="28"/>
          <w:szCs w:val="28"/>
        </w:rPr>
        <w:t>15.4. Лица, указанные в пункте 15.1 настоящих Правил, обязаны проводить мероприятия по удалению борщевика Сосновского.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25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Мероприятия по удалению борщевика Сосновского должны проводиться до его </w:t>
      </w:r>
      <w:proofErr w:type="spellStart"/>
      <w:r w:rsidRPr="005B25C2">
        <w:rPr>
          <w:rFonts w:ascii="Times New Roman" w:eastAsia="Calibri" w:hAnsi="Times New Roman" w:cs="Times New Roman"/>
          <w:color w:val="000000"/>
          <w:sz w:val="28"/>
          <w:szCs w:val="28"/>
        </w:rPr>
        <w:t>бутонизации</w:t>
      </w:r>
      <w:proofErr w:type="spellEnd"/>
      <w:r w:rsidRPr="005B25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начала цветения следующими способами: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5B25C2">
        <w:rPr>
          <w:rFonts w:ascii="Times New Roman" w:eastAsia="Calibri" w:hAnsi="Times New Roman" w:cs="Times New Roman"/>
          <w:color w:val="000000"/>
          <w:sz w:val="28"/>
          <w:szCs w:val="28"/>
        </w:rPr>
        <w:t>химическим</w:t>
      </w:r>
      <w:proofErr w:type="gramEnd"/>
      <w:r w:rsidRPr="005B25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опрыскивание очагов произрастания гербицидами и (или) арборицидами;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5B25C2">
        <w:rPr>
          <w:rFonts w:ascii="Times New Roman" w:eastAsia="Calibri" w:hAnsi="Times New Roman" w:cs="Times New Roman"/>
          <w:color w:val="000000"/>
          <w:sz w:val="28"/>
          <w:szCs w:val="28"/>
        </w:rPr>
        <w:t>механическим</w:t>
      </w:r>
      <w:proofErr w:type="gramEnd"/>
      <w:r w:rsidRPr="005B25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скашивание, уборка сухих растений, выкапывание корневой системы;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25C2">
        <w:rPr>
          <w:rFonts w:ascii="Times New Roman" w:eastAsia="Calibri" w:hAnsi="Times New Roman" w:cs="Times New Roman"/>
          <w:color w:val="000000"/>
          <w:sz w:val="28"/>
          <w:szCs w:val="28"/>
        </w:rPr>
        <w:t>агротехническим</w:t>
      </w:r>
      <w:proofErr w:type="gramEnd"/>
      <w:r w:rsidRPr="005B25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обработка почвы, посев многолетних трав.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16. Места (площадки) накопления твердых коммунальных отходов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16.1.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Смоленской области, в соответствии с территориальной схемой обращения с отходами Смоленской области, утверждаемой приказом начальника Департамента Смоленской области по природным ресурсам и экологии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11.11.2021 №0461/0103.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бункеры, расположенные на контейнерных площадках;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Запрещается устраивать ограждение контейнерной площадки из сварной сетки, сетки-</w:t>
      </w:r>
      <w:proofErr w:type="spellStart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рабицы</w:t>
      </w:r>
      <w:proofErr w:type="spellEnd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16.4.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31" w:name="_Hlk67486644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31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</w:t>
      </w: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16.5. </w:t>
      </w:r>
      <w:proofErr w:type="gramStart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промывка контейнеров и (или) бункеров на контейнерных площадках.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16.6. </w:t>
      </w:r>
      <w:proofErr w:type="gramStart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Российской Федерации от 28.01.2021 № 3.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16.7.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транспортных сре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тв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16.8.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17. Выпас и прогон сельскохозяйственных животных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17.3. Во всех случаях, предусмотренных пунктами 17.1 и 17.2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17.5.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временем и маршрутами прогона сельскохозяйственных животных.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временем и маршрутами прогона сельскохозяйственных животных.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5B25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муниципальными правовыми актами поселения.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17.8. При осуществлении выпаса сельскохозяйственных животных допускается: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свободный выпас сельскохозяйственных животных на огороженной территории;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лошадей допускается лишь в их стреноженном состоянии.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17.9. При осуществлении выпаса и прогона сельскохозяйственных животных запрещается: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оставлять на автомобильной дороге сельскохозяйственных животных без надзора;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асфальт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цементобетонным покрытием при наличии иных путей;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пояса зоны санитарной охраны поверхностных источников водоснабжения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25C2" w:rsidRPr="005B25C2" w:rsidRDefault="005B25C2" w:rsidP="005B25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18. Праздничное оформление территории поселения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18.2. В перечень объектов праздничного оформления могут включаться: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площади, улицы, бульвары, мостовые сооружения, магистрали;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места массовых гуляний, парки, скверы, набережные;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фасады зданий;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18.3. К элементам праздничного оформления относятся: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праздничная подсветка фасадов зданий;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иллюминационные гирлянды и кронштейны;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подсветка зеленых насаждений;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праздничное и тематическое оформление пассажирского транспорта;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и муниципальные флаги, государственная и муниципальная символика;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декоративные флаги, флажки, стяги;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и тематические материалы на рекламных конструкциях;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18.7.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утверждаемыми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уполномоченным органом.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18.8.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нужд».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19. Ответственность за нарушение Правил</w:t>
      </w:r>
    </w:p>
    <w:p w:rsidR="005B25C2" w:rsidRPr="005B25C2" w:rsidRDefault="005B25C2" w:rsidP="005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19.1. 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№ 28-з «Об административных правонарушениях на территории Смоленской области»</w:t>
      </w:r>
      <w:r w:rsidRPr="005B25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законодательством Российской Федерации.</w:t>
      </w:r>
    </w:p>
    <w:p w:rsidR="005B25C2" w:rsidRPr="005B25C2" w:rsidRDefault="005B25C2" w:rsidP="00085C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19.2. Также в соответствии с Федеральным законом от 31 июля 2020 года        № 248-ФЗ «О государственном контроле (надзоре) и муниципальном контроле в Российско</w:t>
      </w:r>
      <w:r w:rsidR="00085C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й Федерации», решением Совета депутатов Новомихайловского сельского поселения Монастырщинского района Смоленской области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="0008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</w:t>
      </w:r>
      <w:r w:rsidR="00140B09" w:rsidRPr="0014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23.08.2021</w:t>
      </w:r>
      <w:r w:rsidRPr="0014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40B09" w:rsidRPr="0014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14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B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</w:t>
      </w:r>
      <w:r w:rsidR="00140B09" w:rsidRPr="0014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№13</w:t>
      </w:r>
      <w:r w:rsidRPr="0014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085C3B" w:rsidRPr="0014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</w:p>
    <w:p w:rsidR="005B25C2" w:rsidRPr="005B25C2" w:rsidRDefault="005B25C2" w:rsidP="00085C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«Об утверждении Положения о муниципальном контроле в сфере благоустройства на терри</w:t>
      </w:r>
      <w:r w:rsidR="00085C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тории Новомихайловского сельского поселения Монастырщинского района Смоленской области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 на</w:t>
      </w:r>
      <w:r w:rsidR="00085C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140B0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территории Новомихайловского сельского поселения Монастырщинского района Смоленской области осуществляется муниципальный контроль в сфере благоустройства.</w:t>
      </w:r>
      <w:r w:rsidR="00085C3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  <w:t xml:space="preserve">                   </w:t>
      </w:r>
    </w:p>
    <w:p w:rsidR="005B25C2" w:rsidRPr="005B25C2" w:rsidRDefault="005B25C2" w:rsidP="00140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</w:t>
      </w:r>
      <w:r w:rsidR="00140B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19.3. Одним из механизмов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контроля за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соблюдением Правил является общественный контроль.</w:t>
      </w:r>
    </w:p>
    <w:p w:rsidR="005B25C2" w:rsidRPr="005B25C2" w:rsidRDefault="005B25C2" w:rsidP="005B25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Органами местного самоуправления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информационно-телекоммуникационной сети «Интернет».</w:t>
      </w:r>
    </w:p>
    <w:p w:rsidR="005B25C2" w:rsidRPr="005B25C2" w:rsidRDefault="005B25C2" w:rsidP="005B25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о-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видеофиксации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а также интерактивных порталов в информационно-телекоммуникационной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(или) на интерактивный портал в информационно-телекоммуникационной сети «Интернет».</w:t>
      </w:r>
    </w:p>
    <w:p w:rsidR="005B25C2" w:rsidRPr="005B25C2" w:rsidRDefault="005B25C2" w:rsidP="005B25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5B25C2" w:rsidRPr="005B25C2" w:rsidRDefault="005B25C2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5C2" w:rsidRPr="005B25C2" w:rsidRDefault="005B25C2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5C2" w:rsidRPr="005B25C2" w:rsidRDefault="005B25C2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5C2" w:rsidRPr="005B25C2" w:rsidRDefault="005B25C2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5C2" w:rsidRPr="005B25C2" w:rsidRDefault="005B25C2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5C2" w:rsidRPr="005B25C2" w:rsidRDefault="005B25C2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5C2" w:rsidRPr="005B25C2" w:rsidRDefault="005B25C2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5C2" w:rsidRPr="005B25C2" w:rsidRDefault="005B25C2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5C2" w:rsidRPr="005B25C2" w:rsidRDefault="005B25C2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5C2" w:rsidRPr="005B25C2" w:rsidRDefault="005B25C2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5C2" w:rsidRPr="005B25C2" w:rsidRDefault="005B25C2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5C2" w:rsidRPr="005B25C2" w:rsidRDefault="005B25C2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5C2" w:rsidRDefault="005B25C2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Pr="005B25C2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5C2" w:rsidRPr="00140B09" w:rsidRDefault="005B25C2" w:rsidP="005B25C2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B25C2" w:rsidRPr="00140B09" w:rsidRDefault="005B25C2" w:rsidP="005B25C2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благоустройства территории </w:t>
      </w:r>
    </w:p>
    <w:p w:rsidR="005B25C2" w:rsidRPr="00140B09" w:rsidRDefault="00140B09" w:rsidP="005B25C2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B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Новомихайловского сельского поселения</w:t>
      </w:r>
      <w:r w:rsidR="005B25C2" w:rsidRPr="00140B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B25C2" w:rsidRPr="00140B09" w:rsidRDefault="00140B09" w:rsidP="005B25C2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B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 района Смоленской области</w:t>
      </w:r>
    </w:p>
    <w:p w:rsidR="005B25C2" w:rsidRPr="005B25C2" w:rsidRDefault="005B25C2" w:rsidP="00140B09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Решением </w:t>
      </w:r>
      <w:r w:rsidR="00140B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</w:t>
      </w:r>
    </w:p>
    <w:p w:rsidR="005B25C2" w:rsidRDefault="00140B09" w:rsidP="005B25C2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B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Новомихайловского сельского поселения</w:t>
      </w:r>
    </w:p>
    <w:p w:rsidR="00140B09" w:rsidRPr="00140B09" w:rsidRDefault="00140B09" w:rsidP="005B25C2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 района Смоленской области</w:t>
      </w:r>
    </w:p>
    <w:p w:rsidR="005B25C2" w:rsidRPr="005B25C2" w:rsidRDefault="005B25C2" w:rsidP="005B25C2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B25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от _________ № ____</w:t>
      </w:r>
    </w:p>
    <w:p w:rsidR="005B25C2" w:rsidRPr="005B25C2" w:rsidRDefault="005B25C2" w:rsidP="005B25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B25C2" w:rsidRPr="005B25C2" w:rsidRDefault="005B25C2" w:rsidP="005B25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B25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ПЕРЕЧЕНЬ</w:t>
      </w:r>
    </w:p>
    <w:p w:rsidR="005B25C2" w:rsidRPr="005B25C2" w:rsidRDefault="005B25C2" w:rsidP="005B25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B25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СВОДОВ ПРАВИЛ, НАЦИОНАЛЬНЫХ СТАНДАРТОВ И ТЕХНИЧЕСКИХ</w:t>
      </w:r>
    </w:p>
    <w:p w:rsidR="005B25C2" w:rsidRPr="005B25C2" w:rsidRDefault="005B25C2" w:rsidP="005B25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5B25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РЕГЛАМЕНТОВ, ПРИМЕНЯЕМЫХ ПРИ РАЗРАБОТКЕ НОРМ И ПРАВИЛ</w:t>
      </w:r>
      <w:r w:rsidR="00140B0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 БЛАГОУСТРОЙСТВУ ТЕРРИТОРИИ НОВОМИХАЙЛОВСКОГО СЕЛЬСКОГО ПОСЕЛЕНИЯ МОНАСТЫРЩИНСКОГО РАЙОНА СМОЛЕНСКОЙ ОБЛАСТИ</w:t>
      </w:r>
      <w:r w:rsidRPr="005B25C2">
        <w:rPr>
          <w:rFonts w:ascii="Calibri" w:eastAsia="Times New Roman" w:hAnsi="Calibri" w:cs="Calibri"/>
          <w:lang w:eastAsia="ru-RU"/>
        </w:rPr>
        <w:t xml:space="preserve">                </w:t>
      </w:r>
    </w:p>
    <w:p w:rsidR="005B25C2" w:rsidRPr="005B25C2" w:rsidRDefault="005B25C2" w:rsidP="005B25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5B25C2" w:rsidRPr="005B25C2" w:rsidRDefault="005B25C2" w:rsidP="005B25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hyperlink r:id="rId9" w:history="1">
        <w:r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42.13330.2016</w:t>
        </w:r>
      </w:hyperlink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«СНиП 2.07.01-89* Градостроительство. Планировка и застройка городских и сельских поселений»;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476.1325800.2020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Территории городских и сельских поселений. Правила планировки, застройки и благоустройства жилых микрорайонов»;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82.13330.2016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Благоустройство территорий. Актуализированная редакция СНиП III-10-75»;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475.1325800.2020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Парки. Правила градостроительного проектирования и благоустройства»;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45.13330.2017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Земляные сооружения, основания и фундаменты. Актуализированная редакция СНиП 3.02.01-87»;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48.13330.2019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Организация строительства. СНиП 12-01-2004»;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116.13330.2012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104.13330.2016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Инженерная защита территории от затопления и подтопления. Актуализированная редакция СНиП 2.06.15-85»;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59.13330.2020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Доступность зданий и сооружений для маломобильных групп населения. СНиП 35-01-2001»;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140.13330.2012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Городская среда. Правила проектирования для маломобильных групп населения»;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136.13330.2012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Здания и сооружения. Общие положения проектирования с учетом доступности для маломобильных групп населения»;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138.13330.2012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Общественные здания и сооружения, доступные маломобильным группам населения. Правила проектирования»;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1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137.13330.2012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Жилая среда с планировочными </w:t>
      </w:r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элементами, доступными инвалидам. Правила проектирования»;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2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403.1325800.2018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Территории производственного назначения. Правила проектирования благоустройства»;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32.13330.2018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Канализация. Наружные сети и сооружения. СНиП 2.04.03-85»;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31.13330.2012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Водоснабжение. Наружные сети и сооружения. Актуализированная редакция СНиП 2.04.02-84*»;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5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124.13330.2012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Тепловые сети. Актуализированная редакция СНиП 41-02-2003»;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6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34.13330.2021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Автомобильные дороги. СНиП 2.05.02-85*»;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7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52.13330.2016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Естественное и искусственное освещение. Актуализированная редакция СНиП 23-05-95*»;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8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50.13330.2012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Тепловая защита зданий. Актуализированная редакция СНиП 23-02-2003»;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9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51.13330.2011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Защита от шума. Актуализированная редакция СНиП 23-03-2003»;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0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53.13330.2019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Планировка и застройка территории ведения гражданами садоводства. Здания и сооружения (СНиП 30-02-97* Планировка и застройка территорий садоводческих (дачных) объединений граждан, здания и сооружения)»;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1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118.13330.2012*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Общественные здания и сооружения. Актуализированная редакция СНиП 31-06-2009»;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2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54.13330.2016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Здания жилые многоквартирные. Актуализированная редакция СНиП 31-01-2003»;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3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251.1325800.2016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Здания общеобразовательных организаций. Правила проектирования»;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4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252.1325800.2016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Здания дошкольных образовательных организаций. Правила проектирования»;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5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158.13330.2014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Здания и помещения медицинских организаций. Правила проектирования»;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6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257.1325800.2020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Здания гостиниц. Правила проектирования»;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7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113.13330.2016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Стоянки автомобилей. Актуализированная редакция СНиП 21-02-99*»;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8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35.13330.2011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Мосты и трубы. Актуализированная редакция СНиП 2.05.03-84*»;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9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102.13330.2012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Туннели гидротехнические. Актуализированная редакция СНиП 2.06.09-84»;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0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58.13330.2019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Гидротехнические сооружения. Основные положения. СНиП 33-01-2003»;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1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38.13330.2018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Нагрузки и воздействия на гидротехнические сооружения (волновые, ледовые и от судов). СНиП 2.06.04-82*»;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2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39.13330.2012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Плотины из грунтовых </w:t>
      </w:r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материалов. Актуализированная редакция СНиП 2.06.05-84*»;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3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40.13330.2012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Плотины бетонные и железобетонные. Актуализированная редакция СНиП 2.06.06-85»;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4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41.13330.2012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Бетонные и железобетонные конструкции гидротехнических сооружений. Актуализированная редакция СНиП 2.06.08-87»;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5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101.13330.2012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Подпорные стены, судоходные шлюзы, рыбопропускные и </w:t>
      </w:r>
      <w:proofErr w:type="spellStart"/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рыбозащитные</w:t>
      </w:r>
      <w:proofErr w:type="spellEnd"/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сооружения. Актуализированная редакция СНиП 2.06.07-87»;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6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122.13330.2012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Тоннели железнодорожные и автодорожные. Актуализированная редакция СНиП 32-04-97»;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7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259.1325800.2016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Мосты в условиях плотной городской застройки. Правила проектирования»;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8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132.13330.2011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Обеспечение антитеррористической защищенности зданий и сооружений. Общие требования проектирования»;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9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254.1325800.2016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Здания и территории. Правила проектирования защиты от производственного шума»;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0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18.13330.2019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Производственные объекты. Планировочная организация земельного участка (СНиП II-89-80* «Генеральные планы промышленных предприятий»)»;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1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19.13330.2019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Сельскохозяйственные предприятия. Планировочная организация земельного участка (СНиП II-97-76* «Генеральные планы сельскохозяйственных предприятий»)»;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2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131.13330.2020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Строительная климатология. СНиП 23-01-99*»;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3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СанПиН 2.1.3684-21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4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52024-2003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«Услуги физкультурно-оздоровительные и спортивные. Общие требования»;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5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52025-2003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«Услуги физкультурно-оздоровительные и спортивные. Требования безопасности потребителей»;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6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33602-2015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«Оборудование и покрытия детских игровых площадок. Термины и определения»;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7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58207-2018/ISO/IEC </w:t>
        </w:r>
        <w:proofErr w:type="spellStart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Guide</w:t>
        </w:r>
        <w:proofErr w:type="spellEnd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50:2014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«Аспекты безопасности. Руководящие указания по вопросам безопасности детей, рассматриваемым в стандартах и технических условиях»;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8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34614.1-2019 (EN 1176-1:2017)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«Оборудование и покрытия игровых площадок. Часть 1. Общие требования безопасности и методы испытаний»;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9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34614.2-2019 (EN 1176-2:2017)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«Оборудование и покрытия </w:t>
      </w:r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игровых площадок. Часть 2. Дополнительные требования безопасности и методы испытаний качелей»;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0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34614.3-2019 (EN 1176-3:2017)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«Оборудование и покрытия игровых площадок. Часть 3. Дополнительные требования безопасности и методы испытаний горок»;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1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34614.4-2019 (EN 1176-4:2017)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«Оборудование и покрытия игровых площадок. Часть 4. Дополнительные требования безопасности и методы </w:t>
      </w:r>
      <w:proofErr w:type="gramStart"/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испытаний</w:t>
      </w:r>
      <w:proofErr w:type="gramEnd"/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канатных дорог»;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2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34614.5-2019 (EN 1176-5:2008)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«Оборудование и покрытия игровых площадок. Часть 5. Дополнительные требования безопасности и методы испытаний каруселей»;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3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34614.6-2019 (EN 1176-6:2017)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«Оборудование и покрытия игровых площадок. Часть 6. Дополнительные требования и методы испытаний качалок»;</w:t>
      </w:r>
    </w:p>
    <w:p w:rsidR="005B25C2" w:rsidRPr="005B25C2" w:rsidRDefault="005B25C2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34614.7.2019 (EN 1176-7:2018) «Оборудование и покрытия игровых площадок. Часть 7. Руководство по установке, контролю, техническому обслуживанию и эксплуатации»;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4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34614.10-2019 (EN 1176-10:2008)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«Оборудование и покрытия игровых площадок. Часть 10. Дополнительные требования безопасности и методы испытаний для полностью закрытого игрового оборудования»;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5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34614.11-2019 (EN 1176-11:2014)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«Оборудование и покрытия игровых площадок. Часть 11. Дополнительные требования безопасности и методы испытаний пространственных игровых сетей»;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6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34615-2019 (EN 1177:2018)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«Покрытия </w:t>
      </w:r>
      <w:proofErr w:type="spellStart"/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ударопоглощающие</w:t>
      </w:r>
      <w:proofErr w:type="spellEnd"/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игровых площадок. Определение критической высоты падения»;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7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55677-2013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«Оборудование детских спортивных площадок. Безопасность конструкций и методы испытания. Общие требования»;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8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55678-2013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«Оборудование детских спортивных площадок. Безопасность конструкций и методы испытания спортивно-развивающего оборудования»;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9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55679-2013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«Оборудование детских спортивных площадок. Безопасность при эксплуатации»;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0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52766-2007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«Дороги автомобильные общего пользования. Элементы обустройства»;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1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33128-2014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«Межгосударственный стандарт. Дороги автомобильные общего пользования. Ограждения дорожные. Технические требования»;</w:t>
      </w:r>
    </w:p>
    <w:p w:rsidR="005B25C2" w:rsidRPr="005B25C2" w:rsidRDefault="005B25C2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2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52289-2019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«Национальный стандарт Российской Федерации. Технические средства организации дорожного движения. Правила </w:t>
      </w:r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применения дорожных знаков, разметки, светофоров, дорожных ограждений и направляющих устройств»;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3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33127-2014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«Дороги автомобильные общего пользования. Ограждения дорожные. Классификация»;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4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52607-2006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5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26213-91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«Государственный стандарт Союза ССР. Почвы. Методы определения органического вещества»;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6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53381-2009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«Национальный стандарт Российской Федерации. Почвы и грунты. Грунты питательные. Технические условия»;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7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17.4.3.04-85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«Государственный стандарт Союза ССР. Охрана природы. Почвы. Общие требования к контролю и охране от загрязнения»;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8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17.5.3.06-85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9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32110-2013 (ISO 11094:1991)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0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17.4.3.07-2001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«Охрана природы. Почвы. Требования к свойствам осадков сточных вод при использовании их в качестве удобрения»;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1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28329-89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«Государственный стандарт Союза ССР. Озеленение городов. Термины и определения»;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2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24835-81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«Государственный стандарт Союза ССР. Саженцы деревьев и кустарников. Технические условия»;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3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24909-81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«Государственный стандарт Союза ССР. Саженцы деревьев декоративных лиственных пород. Технические условия»;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4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25769-83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«Государственный стандарт Союза ССР. Саженцы деревьев хвойных пород для озеленения городов. Технические условия»;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5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59370-2021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«Национальный стандарт Российской Федерации. «Зеленые» стандарты. Посадочный материал декоративных растений»;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6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51232-98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«Государственный стандарт Российской Федерации. Вода питьевая. Общие требования к организации и методам контроля качества»;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7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55935-2013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8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55627-2013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9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58967-2020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«Национальный стандарт Российской </w:t>
      </w:r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Федерации. Ограждения инвентарные строительных площадок и участков производства строительно-монтажных работ. Технические условия»;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0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52875-2018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«Национальный стандарт Российской Федерации. Указатели тактильные наземные для инвалидов по зрению. Технические требования»;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1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24940-2016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«Межгосударственный стандарт. Здания и сооружения. Методы измерения освещенности»;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2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55706-2013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«Национальный стандарт Российской Федерации. Освещение наружное утилитарное. Классификация и нормы»;</w:t>
      </w:r>
    </w:p>
    <w:p w:rsidR="005B25C2" w:rsidRPr="005B25C2" w:rsidRDefault="00D3164A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3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55844-2013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«Национальный стандарт Российской Федерации. Освещение наружное утилитарное дорог и пешеходных зон. Нормы»;</w:t>
      </w:r>
    </w:p>
    <w:p w:rsidR="005B25C2" w:rsidRPr="005B25C2" w:rsidRDefault="005B25C2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Технический </w:t>
      </w:r>
      <w:hyperlink r:id="rId94" w:history="1">
        <w:r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регламент</w:t>
        </w:r>
      </w:hyperlink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Евразийского экономического союза «О безопасности оборудования для детских игровых площадок» (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ЕАЭС 042/2017).</w:t>
      </w:r>
    </w:p>
    <w:p w:rsidR="005B25C2" w:rsidRPr="005B25C2" w:rsidRDefault="005B25C2" w:rsidP="005B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5C2" w:rsidRPr="00736DB6" w:rsidRDefault="005B25C2" w:rsidP="005B25C2">
      <w:pPr>
        <w:widowControl w:val="0"/>
        <w:suppressAutoHyphens/>
        <w:spacing w:after="0" w:line="240" w:lineRule="auto"/>
        <w:ind w:right="566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205EE3" w:rsidRDefault="00205EE3"/>
    <w:sectPr w:rsidR="00205EE3" w:rsidSect="005B25C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64A" w:rsidRDefault="00D3164A" w:rsidP="005B25C2">
      <w:pPr>
        <w:spacing w:after="0" w:line="240" w:lineRule="auto"/>
      </w:pPr>
      <w:r>
        <w:separator/>
      </w:r>
    </w:p>
  </w:endnote>
  <w:endnote w:type="continuationSeparator" w:id="0">
    <w:p w:rsidR="00D3164A" w:rsidRDefault="00D3164A" w:rsidP="005B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64A" w:rsidRDefault="00D3164A" w:rsidP="005B25C2">
      <w:pPr>
        <w:spacing w:after="0" w:line="240" w:lineRule="auto"/>
      </w:pPr>
      <w:r>
        <w:separator/>
      </w:r>
    </w:p>
  </w:footnote>
  <w:footnote w:type="continuationSeparator" w:id="0">
    <w:p w:rsidR="00D3164A" w:rsidRDefault="00D3164A" w:rsidP="005B2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3"/>
  </w:num>
  <w:num w:numId="17">
    <w:abstractNumId w:val="4"/>
  </w:num>
  <w:num w:numId="18">
    <w:abstractNumId w:val="1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C2"/>
    <w:rsid w:val="00085C3B"/>
    <w:rsid w:val="00140B09"/>
    <w:rsid w:val="001E0617"/>
    <w:rsid w:val="001F3F69"/>
    <w:rsid w:val="001F68ED"/>
    <w:rsid w:val="00205EE3"/>
    <w:rsid w:val="00236185"/>
    <w:rsid w:val="002B303A"/>
    <w:rsid w:val="0035735A"/>
    <w:rsid w:val="0036389C"/>
    <w:rsid w:val="003A48AE"/>
    <w:rsid w:val="00400237"/>
    <w:rsid w:val="00470112"/>
    <w:rsid w:val="005B25C2"/>
    <w:rsid w:val="007B3B5A"/>
    <w:rsid w:val="007C344D"/>
    <w:rsid w:val="00840717"/>
    <w:rsid w:val="008E6A3D"/>
    <w:rsid w:val="00905DA4"/>
    <w:rsid w:val="00A3653A"/>
    <w:rsid w:val="00AE02C1"/>
    <w:rsid w:val="00D3164A"/>
    <w:rsid w:val="00DA1A2C"/>
    <w:rsid w:val="00E469BA"/>
    <w:rsid w:val="00E56225"/>
    <w:rsid w:val="00ED7A4C"/>
    <w:rsid w:val="00FC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C2"/>
  </w:style>
  <w:style w:type="paragraph" w:styleId="1">
    <w:name w:val="heading 1"/>
    <w:basedOn w:val="a"/>
    <w:next w:val="a"/>
    <w:link w:val="10"/>
    <w:qFormat/>
    <w:rsid w:val="005B25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5B25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B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B25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B25C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25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25C2"/>
  </w:style>
  <w:style w:type="paragraph" w:customStyle="1" w:styleId="ConsPlusTitle">
    <w:name w:val="ConsPlusTitle"/>
    <w:uiPriority w:val="99"/>
    <w:rsid w:val="005B2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B25C2"/>
    <w:pPr>
      <w:ind w:left="720"/>
    </w:pPr>
    <w:rPr>
      <w:rFonts w:ascii="Calibri" w:eastAsia="Times New Roman" w:hAnsi="Calibri" w:cs="Calibri"/>
      <w:lang w:eastAsia="ru-RU"/>
    </w:rPr>
  </w:style>
  <w:style w:type="character" w:styleId="a6">
    <w:name w:val="Hyperlink"/>
    <w:uiPriority w:val="99"/>
    <w:rsid w:val="005B25C2"/>
    <w:rPr>
      <w:color w:val="0000FF"/>
      <w:u w:val="single"/>
    </w:rPr>
  </w:style>
  <w:style w:type="character" w:styleId="a7">
    <w:name w:val="Strong"/>
    <w:qFormat/>
    <w:rsid w:val="005B25C2"/>
    <w:rPr>
      <w:b/>
      <w:bCs/>
    </w:rPr>
  </w:style>
  <w:style w:type="paragraph" w:styleId="a8">
    <w:name w:val="Normal (Web)"/>
    <w:basedOn w:val="a"/>
    <w:rsid w:val="005B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5B25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B25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5B25C2"/>
  </w:style>
  <w:style w:type="paragraph" w:styleId="ac">
    <w:name w:val="footer"/>
    <w:basedOn w:val="a"/>
    <w:link w:val="ad"/>
    <w:rsid w:val="005B25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5B25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5B25C2"/>
    <w:rPr>
      <w:color w:val="800080"/>
      <w:u w:val="single"/>
    </w:rPr>
  </w:style>
  <w:style w:type="character" w:customStyle="1" w:styleId="af">
    <w:name w:val="Цветовое выделение"/>
    <w:rsid w:val="005B25C2"/>
    <w:rPr>
      <w:b/>
      <w:bCs/>
      <w:color w:val="000080"/>
      <w:szCs w:val="20"/>
    </w:rPr>
  </w:style>
  <w:style w:type="character" w:customStyle="1" w:styleId="af0">
    <w:name w:val="Гипертекстовая ссылка"/>
    <w:rsid w:val="005B25C2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5B25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5B25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5B2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5B25C2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5B2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text"/>
    <w:basedOn w:val="a"/>
    <w:link w:val="af7"/>
    <w:semiHidden/>
    <w:rsid w:val="005B2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5B25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5B25C2"/>
    <w:rPr>
      <w:sz w:val="16"/>
      <w:szCs w:val="16"/>
    </w:rPr>
  </w:style>
  <w:style w:type="paragraph" w:customStyle="1" w:styleId="ConsPlusNormal">
    <w:name w:val="ConsPlusNormal"/>
    <w:rsid w:val="005B25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note text"/>
    <w:basedOn w:val="a"/>
    <w:link w:val="afa"/>
    <w:rsid w:val="005B2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5B25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5"/>
    <w:uiPriority w:val="99"/>
    <w:rsid w:val="005B25C2"/>
    <w:rPr>
      <w:vertAlign w:val="superscript"/>
    </w:rPr>
  </w:style>
  <w:style w:type="paragraph" w:customStyle="1" w:styleId="ConsNormal">
    <w:name w:val="ConsNormal"/>
    <w:rsid w:val="005B25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B25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B25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5B25C2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5B25C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uiPriority w:val="1"/>
    <w:qFormat/>
    <w:rsid w:val="005B25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5B25C2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5B25C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B25C2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5B25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B25C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5B25C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5B25C2"/>
    <w:rPr>
      <w:color w:val="605E5C"/>
      <w:shd w:val="clear" w:color="auto" w:fill="E1DFDD"/>
    </w:rPr>
  </w:style>
  <w:style w:type="table" w:styleId="aff0">
    <w:name w:val="Table Grid"/>
    <w:basedOn w:val="a1"/>
    <w:rsid w:val="005B25C2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5B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5B25C2"/>
    <w:rPr>
      <w:i/>
      <w:iCs/>
    </w:rPr>
  </w:style>
  <w:style w:type="paragraph" w:customStyle="1" w:styleId="s1">
    <w:name w:val="s_1"/>
    <w:basedOn w:val="a"/>
    <w:rsid w:val="005B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rsid w:val="005B25C2"/>
  </w:style>
  <w:style w:type="paragraph" w:customStyle="1" w:styleId="14">
    <w:name w:val="Заголовок оглавления1"/>
    <w:basedOn w:val="1"/>
    <w:next w:val="a"/>
    <w:uiPriority w:val="39"/>
    <w:semiHidden/>
    <w:unhideWhenUsed/>
    <w:qFormat/>
    <w:rsid w:val="005B25C2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MS Gothic" w:hAnsi="Cambria"/>
      <w:color w:val="365F91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rsid w:val="005B25C2"/>
    <w:pPr>
      <w:spacing w:after="100"/>
      <w:ind w:left="220"/>
    </w:pPr>
    <w:rPr>
      <w:rFonts w:ascii="Calibri" w:eastAsia="Times New Roman" w:hAnsi="Calibri" w:cs="Calibri"/>
      <w:lang w:eastAsia="ru-RU"/>
    </w:rPr>
  </w:style>
  <w:style w:type="paragraph" w:styleId="30">
    <w:name w:val="toc 3"/>
    <w:basedOn w:val="a"/>
    <w:next w:val="a"/>
    <w:autoRedefine/>
    <w:uiPriority w:val="39"/>
    <w:qFormat/>
    <w:rsid w:val="005B25C2"/>
    <w:pPr>
      <w:spacing w:after="100"/>
      <w:ind w:left="440"/>
    </w:pPr>
    <w:rPr>
      <w:rFonts w:ascii="Calibri" w:eastAsia="Times New Roman" w:hAnsi="Calibri" w:cs="Calibri"/>
      <w:lang w:eastAsia="ru-RU"/>
    </w:rPr>
  </w:style>
  <w:style w:type="paragraph" w:customStyle="1" w:styleId="110">
    <w:name w:val="Оглавление 11"/>
    <w:basedOn w:val="a"/>
    <w:next w:val="a"/>
    <w:autoRedefine/>
    <w:uiPriority w:val="39"/>
    <w:unhideWhenUsed/>
    <w:qFormat/>
    <w:locked/>
    <w:rsid w:val="005B25C2"/>
    <w:pPr>
      <w:spacing w:after="100"/>
    </w:pPr>
    <w:rPr>
      <w:rFonts w:eastAsia="MS Minch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C2"/>
  </w:style>
  <w:style w:type="paragraph" w:styleId="1">
    <w:name w:val="heading 1"/>
    <w:basedOn w:val="a"/>
    <w:next w:val="a"/>
    <w:link w:val="10"/>
    <w:qFormat/>
    <w:rsid w:val="005B25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5B25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B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B25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B25C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25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25C2"/>
  </w:style>
  <w:style w:type="paragraph" w:customStyle="1" w:styleId="ConsPlusTitle">
    <w:name w:val="ConsPlusTitle"/>
    <w:uiPriority w:val="99"/>
    <w:rsid w:val="005B2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B25C2"/>
    <w:pPr>
      <w:ind w:left="720"/>
    </w:pPr>
    <w:rPr>
      <w:rFonts w:ascii="Calibri" w:eastAsia="Times New Roman" w:hAnsi="Calibri" w:cs="Calibri"/>
      <w:lang w:eastAsia="ru-RU"/>
    </w:rPr>
  </w:style>
  <w:style w:type="character" w:styleId="a6">
    <w:name w:val="Hyperlink"/>
    <w:uiPriority w:val="99"/>
    <w:rsid w:val="005B25C2"/>
    <w:rPr>
      <w:color w:val="0000FF"/>
      <w:u w:val="single"/>
    </w:rPr>
  </w:style>
  <w:style w:type="character" w:styleId="a7">
    <w:name w:val="Strong"/>
    <w:qFormat/>
    <w:rsid w:val="005B25C2"/>
    <w:rPr>
      <w:b/>
      <w:bCs/>
    </w:rPr>
  </w:style>
  <w:style w:type="paragraph" w:styleId="a8">
    <w:name w:val="Normal (Web)"/>
    <w:basedOn w:val="a"/>
    <w:rsid w:val="005B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5B25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B25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5B25C2"/>
  </w:style>
  <w:style w:type="paragraph" w:styleId="ac">
    <w:name w:val="footer"/>
    <w:basedOn w:val="a"/>
    <w:link w:val="ad"/>
    <w:rsid w:val="005B25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5B25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5B25C2"/>
    <w:rPr>
      <w:color w:val="800080"/>
      <w:u w:val="single"/>
    </w:rPr>
  </w:style>
  <w:style w:type="character" w:customStyle="1" w:styleId="af">
    <w:name w:val="Цветовое выделение"/>
    <w:rsid w:val="005B25C2"/>
    <w:rPr>
      <w:b/>
      <w:bCs/>
      <w:color w:val="000080"/>
      <w:szCs w:val="20"/>
    </w:rPr>
  </w:style>
  <w:style w:type="character" w:customStyle="1" w:styleId="af0">
    <w:name w:val="Гипертекстовая ссылка"/>
    <w:rsid w:val="005B25C2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5B25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5B25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5B2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5B25C2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5B2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text"/>
    <w:basedOn w:val="a"/>
    <w:link w:val="af7"/>
    <w:semiHidden/>
    <w:rsid w:val="005B2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5B25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5B25C2"/>
    <w:rPr>
      <w:sz w:val="16"/>
      <w:szCs w:val="16"/>
    </w:rPr>
  </w:style>
  <w:style w:type="paragraph" w:customStyle="1" w:styleId="ConsPlusNormal">
    <w:name w:val="ConsPlusNormal"/>
    <w:rsid w:val="005B25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note text"/>
    <w:basedOn w:val="a"/>
    <w:link w:val="afa"/>
    <w:rsid w:val="005B2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5B25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5"/>
    <w:uiPriority w:val="99"/>
    <w:rsid w:val="005B25C2"/>
    <w:rPr>
      <w:vertAlign w:val="superscript"/>
    </w:rPr>
  </w:style>
  <w:style w:type="paragraph" w:customStyle="1" w:styleId="ConsNormal">
    <w:name w:val="ConsNormal"/>
    <w:rsid w:val="005B25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B25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B25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5B25C2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5B25C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uiPriority w:val="1"/>
    <w:qFormat/>
    <w:rsid w:val="005B25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5B25C2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5B25C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B25C2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5B25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B25C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5B25C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5B25C2"/>
    <w:rPr>
      <w:color w:val="605E5C"/>
      <w:shd w:val="clear" w:color="auto" w:fill="E1DFDD"/>
    </w:rPr>
  </w:style>
  <w:style w:type="table" w:styleId="aff0">
    <w:name w:val="Table Grid"/>
    <w:basedOn w:val="a1"/>
    <w:rsid w:val="005B25C2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5B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5B25C2"/>
    <w:rPr>
      <w:i/>
      <w:iCs/>
    </w:rPr>
  </w:style>
  <w:style w:type="paragraph" w:customStyle="1" w:styleId="s1">
    <w:name w:val="s_1"/>
    <w:basedOn w:val="a"/>
    <w:rsid w:val="005B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rsid w:val="005B25C2"/>
  </w:style>
  <w:style w:type="paragraph" w:customStyle="1" w:styleId="14">
    <w:name w:val="Заголовок оглавления1"/>
    <w:basedOn w:val="1"/>
    <w:next w:val="a"/>
    <w:uiPriority w:val="39"/>
    <w:semiHidden/>
    <w:unhideWhenUsed/>
    <w:qFormat/>
    <w:rsid w:val="005B25C2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MS Gothic" w:hAnsi="Cambria"/>
      <w:color w:val="365F91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rsid w:val="005B25C2"/>
    <w:pPr>
      <w:spacing w:after="100"/>
      <w:ind w:left="220"/>
    </w:pPr>
    <w:rPr>
      <w:rFonts w:ascii="Calibri" w:eastAsia="Times New Roman" w:hAnsi="Calibri" w:cs="Calibri"/>
      <w:lang w:eastAsia="ru-RU"/>
    </w:rPr>
  </w:style>
  <w:style w:type="paragraph" w:styleId="30">
    <w:name w:val="toc 3"/>
    <w:basedOn w:val="a"/>
    <w:next w:val="a"/>
    <w:autoRedefine/>
    <w:uiPriority w:val="39"/>
    <w:qFormat/>
    <w:rsid w:val="005B25C2"/>
    <w:pPr>
      <w:spacing w:after="100"/>
      <w:ind w:left="440"/>
    </w:pPr>
    <w:rPr>
      <w:rFonts w:ascii="Calibri" w:eastAsia="Times New Roman" w:hAnsi="Calibri" w:cs="Calibri"/>
      <w:lang w:eastAsia="ru-RU"/>
    </w:rPr>
  </w:style>
  <w:style w:type="paragraph" w:customStyle="1" w:styleId="110">
    <w:name w:val="Оглавление 11"/>
    <w:basedOn w:val="a"/>
    <w:next w:val="a"/>
    <w:autoRedefine/>
    <w:uiPriority w:val="39"/>
    <w:unhideWhenUsed/>
    <w:qFormat/>
    <w:locked/>
    <w:rsid w:val="005B25C2"/>
    <w:pPr>
      <w:spacing w:after="100"/>
    </w:pPr>
    <w:rPr>
      <w:rFonts w:eastAsia="MS Minch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E544E0851FF722673DBDC04B582BD5585C5A5C7CD45C726BF92B40F425F40577517F47A23F11D702AB7C82a6HAL" TargetMode="External"/><Relationship Id="rId18" Type="http://schemas.openxmlformats.org/officeDocument/2006/relationships/hyperlink" Target="consultantplus://offline/ref=F4E544E0851FF722673DBDC04B582BD558595D577BD45C726BF92B40F425F40577517F47A23F11D702AB7C82a6HAL" TargetMode="External"/><Relationship Id="rId26" Type="http://schemas.openxmlformats.org/officeDocument/2006/relationships/hyperlink" Target="consultantplus://offline/ref=F4E544E0851FF722673DBDC04B582BD5585F525F7CD45C726BF92B40F425F40577517F47A23F11D702AB7C82a6HAL" TargetMode="External"/><Relationship Id="rId39" Type="http://schemas.openxmlformats.org/officeDocument/2006/relationships/hyperlink" Target="consultantplus://offline/ref=F4E544E0851FF722673DBDC04B582BD55B5F595971D45C726BF92B40F425F40577517F47A23F11D702AB7C82a6HAL" TargetMode="External"/><Relationship Id="rId21" Type="http://schemas.openxmlformats.org/officeDocument/2006/relationships/hyperlink" Target="consultantplus://offline/ref=F4E544E0851FF722673DBDC04B582BD558595D577AD45C726BF92B40F425F40577517F47A23F11D702AB7C82a6HAL" TargetMode="External"/><Relationship Id="rId34" Type="http://schemas.openxmlformats.org/officeDocument/2006/relationships/hyperlink" Target="consultantplus://offline/ref=F4E544E0851FF722673DBDC04B582BD5585A5C587CD45C726BF92B40F425F40577517F47A23F11D702AB7C82a6HAL" TargetMode="External"/><Relationship Id="rId42" Type="http://schemas.openxmlformats.org/officeDocument/2006/relationships/hyperlink" Target="consultantplus://offline/ref=F4E544E0851FF722673DBDC04B582BD5585A535678D45C726BF92B40F425F40577517F47A23F11D702AB7C82a6HAL" TargetMode="External"/><Relationship Id="rId47" Type="http://schemas.openxmlformats.org/officeDocument/2006/relationships/hyperlink" Target="consultantplus://offline/ref=F4E544E0851FF722673DBDC04B582BD5585A525E7ED45C726BF92B40F425F40577517F47A23F11D702AB7C82a6HAL" TargetMode="External"/><Relationship Id="rId50" Type="http://schemas.openxmlformats.org/officeDocument/2006/relationships/hyperlink" Target="consultantplus://offline/ref=F4E544E0851FF722673DBDC04B582BD5585D52587AD45C726BF92B40F425F40577517F47A23F11D702AB7C82a6HAL" TargetMode="External"/><Relationship Id="rId55" Type="http://schemas.openxmlformats.org/officeDocument/2006/relationships/hyperlink" Target="consultantplus://offline/ref=F4E544E0851FF722673DBDC04B582BD55B5E58597AD45C726BF92B40F425F40577517F47A23F11D702AB7C82a6HAL" TargetMode="External"/><Relationship Id="rId63" Type="http://schemas.openxmlformats.org/officeDocument/2006/relationships/hyperlink" Target="consultantplus://offline/ref=F4E544E0851FF722673DBDC04B582BD5585C5F597ED45C726BF92B40F425F40577517F47A23F11D702AB7C82a6HAL" TargetMode="External"/><Relationship Id="rId68" Type="http://schemas.openxmlformats.org/officeDocument/2006/relationships/hyperlink" Target="consultantplus://offline/ref=F4E544E0851FF722673DBDC04B582BD55B515D5E7AD45C726BF92B40F425F40577517F47A23F11D702AB7C82a6HAL" TargetMode="External"/><Relationship Id="rId76" Type="http://schemas.openxmlformats.org/officeDocument/2006/relationships/hyperlink" Target="consultantplus://offline/ref=F4E544E0851FF722673DA1C057582BD55E5B53577389567A32F52947FB7AF11066097044BD2113CB1EA97Ea8H2L" TargetMode="External"/><Relationship Id="rId84" Type="http://schemas.openxmlformats.org/officeDocument/2006/relationships/hyperlink" Target="consultantplus://offline/ref=F4E544E0851FF722673DA1C057582BD55E5D5B587389567A32F52947FB7AF11066097044BD2113CB1EA97Ea8H2L" TargetMode="External"/><Relationship Id="rId89" Type="http://schemas.openxmlformats.org/officeDocument/2006/relationships/hyperlink" Target="consultantplus://offline/ref=F4E544E0851FF722673DBDC04B582BD5585F5A5C79D45C726BF92B40F425F40577517F47A23F11D702AB7C82a6HAL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F4E544E0851FF722673DBDC04B582BD55B51525B71D45C726BF92B40F425F40577517F47A23F11D702AB7C82a6HAL" TargetMode="External"/><Relationship Id="rId92" Type="http://schemas.openxmlformats.org/officeDocument/2006/relationships/hyperlink" Target="consultantplus://offline/ref=F4E544E0851FF722673DA1C057582BD55C595B5E7389567A32F52947FB7AF11066097044BD2113CB1EA97Ea8H2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E544E0851FF722673DBDC04B582BD5585E5B5D71D45C726BF92B40F425F40577517F47A23F11D702AB7C82a6HAL" TargetMode="External"/><Relationship Id="rId29" Type="http://schemas.openxmlformats.org/officeDocument/2006/relationships/hyperlink" Target="consultantplus://offline/ref=F4E544E0851FF722673DBDC04B582BD558585A5D78D45C726BF92B40F425F40577517F47A23F11D702AB7C82a6HAL" TargetMode="External"/><Relationship Id="rId11" Type="http://schemas.openxmlformats.org/officeDocument/2006/relationships/hyperlink" Target="consultantplus://offline/ref=F4E544E0851FF722673DBDC04B582BD5585C5F5F7DD45C726BF92B40F425F40577517F47A23F11D702AB7C82a6HAL" TargetMode="External"/><Relationship Id="rId24" Type="http://schemas.openxmlformats.org/officeDocument/2006/relationships/hyperlink" Target="consultantplus://offline/ref=F4E544E0851FF722673DBDC04B582BD5585C5F5F7BD45C726BF92B40F425F40577517F47A23F11D702AB7C82a6HAL" TargetMode="External"/><Relationship Id="rId32" Type="http://schemas.openxmlformats.org/officeDocument/2006/relationships/hyperlink" Target="consultantplus://offline/ref=F4E544E0851FF722673DBDC04B582BD5585C5B5C7BD45C726BF92B40F425F40577517F47A23F11D702AB7C82a6HAL" TargetMode="External"/><Relationship Id="rId37" Type="http://schemas.openxmlformats.org/officeDocument/2006/relationships/hyperlink" Target="consultantplus://offline/ref=F4E544E0851FF722673DBDC04B582BD5585D535970D45C726BF92B40F425F40577517F47A23F11D702AB7C82a6HAL" TargetMode="External"/><Relationship Id="rId40" Type="http://schemas.openxmlformats.org/officeDocument/2006/relationships/hyperlink" Target="consultantplus://offline/ref=F4E544E0851FF722673DBDC04B582BD5585C5A567DD45C726BF92B40F425F40577517F47A23F11D702AB7C82a6HAL" TargetMode="External"/><Relationship Id="rId45" Type="http://schemas.openxmlformats.org/officeDocument/2006/relationships/hyperlink" Target="consultantplus://offline/ref=F4E544E0851FF722673DBDC04B582BD5585C5F5A7FD45C726BF92B40F425F40577517F47A23F11D702AB7C82a6HAL" TargetMode="External"/><Relationship Id="rId53" Type="http://schemas.openxmlformats.org/officeDocument/2006/relationships/hyperlink" Target="consultantplus://offline/ref=F4E544E0851FF722673DA2D54E582BD55E595E597CDB017863A02742F32AAB0070407F44A32111D11DA228D12C770A7505255BB8F2293EE0a3H8L" TargetMode="External"/><Relationship Id="rId58" Type="http://schemas.openxmlformats.org/officeDocument/2006/relationships/hyperlink" Target="consultantplus://offline/ref=F4E544E0851FF722673DBDC04B582BD5585C5F587ED45C726BF92B40F425F40577517F47A23F11D702AB7C82a6HAL" TargetMode="External"/><Relationship Id="rId66" Type="http://schemas.openxmlformats.org/officeDocument/2006/relationships/hyperlink" Target="consultantplus://offline/ref=F4E544E0851FF722673DBDC04B582BD5585C5C5E7BD45C726BF92B40F425F40577517F47A23F11D702AB7C82a6HAL" TargetMode="External"/><Relationship Id="rId74" Type="http://schemas.openxmlformats.org/officeDocument/2006/relationships/hyperlink" Target="consultantplus://offline/ref=F4E544E0851FF722673DBDC04B582BD55B5D595F7BD45C726BF92B40F425F40577517F47A23F11D702AB7C82a6HAL" TargetMode="External"/><Relationship Id="rId79" Type="http://schemas.openxmlformats.org/officeDocument/2006/relationships/hyperlink" Target="consultantplus://offline/ref=F4E544E0851FF722673DBDC04B582BD55B5E535B79D45C726BF92B40F425F40577517F47A23F11D702AB7C82a6HAL" TargetMode="External"/><Relationship Id="rId87" Type="http://schemas.openxmlformats.org/officeDocument/2006/relationships/hyperlink" Target="consultantplus://offline/ref=F4E544E0851FF722673DBDC04B582BD55B505B5F70D45C726BF92B40F425F40577517F47A23F11D702AB7C82a6HA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F4E544E0851FF722673DBDC04B582BD5585C5F597DD45C726BF92B40F425F40577517F47A23F11D702AB7C82a6HAL" TargetMode="External"/><Relationship Id="rId82" Type="http://schemas.openxmlformats.org/officeDocument/2006/relationships/hyperlink" Target="consultantplus://offline/ref=F4E544E0851FF722673DA1C057582BD558585A5F7389567A32F52947FB7AF11066097044BD2113CB1EA97Ea8H2L" TargetMode="External"/><Relationship Id="rId90" Type="http://schemas.openxmlformats.org/officeDocument/2006/relationships/hyperlink" Target="consultantplus://offline/ref=F4E544E0851FF722673DBDC04B582BD5585A5E597DD45C726BF92B40F425F40577517F47A23F11D702AB7C82a6HAL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F4E544E0851FF722673DBDC04B582BD558595C5D7DD45C726BF92B40F425F40577517F47A23F11D702AB7C82a6HAL" TargetMode="External"/><Relationship Id="rId14" Type="http://schemas.openxmlformats.org/officeDocument/2006/relationships/hyperlink" Target="consultantplus://offline/ref=F4E544E0851FF722673DBDC04B582BD5585C585A7AD45C726BF92B40F425F40577517F47A23F11D702AB7C82a6HAL" TargetMode="External"/><Relationship Id="rId22" Type="http://schemas.openxmlformats.org/officeDocument/2006/relationships/hyperlink" Target="consultantplus://offline/ref=F4E544E0851FF722673DBDC04B582BD5585A5E587ED45C726BF92B40F425F40577517F47A23F11D702AB7C82a6HAL" TargetMode="External"/><Relationship Id="rId27" Type="http://schemas.openxmlformats.org/officeDocument/2006/relationships/hyperlink" Target="consultantplus://offline/ref=F4E544E0851FF722673DBDC04B582BD5585C5B5F7DD45C726BF92B40F425F40577517F47A23F11D702AB7C82a6HAL" TargetMode="External"/><Relationship Id="rId30" Type="http://schemas.openxmlformats.org/officeDocument/2006/relationships/hyperlink" Target="consultantplus://offline/ref=F4E544E0851FF722673DBDC04B582BD5585D525E7FD45C726BF92B40F425F40577517F47A23F11D702AB7C82a6HAL" TargetMode="External"/><Relationship Id="rId35" Type="http://schemas.openxmlformats.org/officeDocument/2006/relationships/hyperlink" Target="consultantplus://offline/ref=F4E544E0851FF722673DBDC04B582BD5585E59597BD45C726BF92B40F425F40577517F47A23F11D702AB7C82a6HAL" TargetMode="External"/><Relationship Id="rId43" Type="http://schemas.openxmlformats.org/officeDocument/2006/relationships/hyperlink" Target="consultantplus://offline/ref=F4E544E0851FF722673DBDC04B582BD5585C5A5C7DD45C726BF92B40F425F40577517F47A23F11D702AB7C82a6HAL" TargetMode="External"/><Relationship Id="rId48" Type="http://schemas.openxmlformats.org/officeDocument/2006/relationships/hyperlink" Target="consultantplus://offline/ref=F4E544E0851FF722673DBDC04B582BD55B5D5B597FD45C726BF92B40F425F40577517F47A23F11D702AB7C82a6HAL" TargetMode="External"/><Relationship Id="rId56" Type="http://schemas.openxmlformats.org/officeDocument/2006/relationships/hyperlink" Target="consultantplus://offline/ref=F4E544E0851FF722673DA1C057582BD55B5A585778D45C726BF92B40F425F40577517F47A23F11D702AB7C82a6HAL" TargetMode="External"/><Relationship Id="rId64" Type="http://schemas.openxmlformats.org/officeDocument/2006/relationships/hyperlink" Target="consultantplus://offline/ref=F4E544E0851FF722673DBDC04B582BD5585C5F5B7BD45C726BF92B40F425F40577517F47A23F11D702AB7C82a6HAL" TargetMode="External"/><Relationship Id="rId69" Type="http://schemas.openxmlformats.org/officeDocument/2006/relationships/hyperlink" Target="consultantplus://offline/ref=F4E544E0851FF722673DBDC04B582BD55B515D5E79D45C726BF92B40F425F40577517F47A23F11D702AB7C82a6HAL" TargetMode="External"/><Relationship Id="rId77" Type="http://schemas.openxmlformats.org/officeDocument/2006/relationships/hyperlink" Target="consultantplus://offline/ref=F4E544E0851FF722673DA1C057582BD5585E5B5C7389567A32F52947FB7AF11066097044BD2113CB1EA97Ea8H2L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F4E544E0851FF722673DBDC04B582BD5585D525E7ED45C726BF92B40F425F40577517F47A23F11D702AB7C82a6HAL" TargetMode="External"/><Relationship Id="rId72" Type="http://schemas.openxmlformats.org/officeDocument/2006/relationships/hyperlink" Target="consultantplus://offline/ref=F4E544E0851FF722673DA2D54E582BD5595D535A7ED9017863A02742F32AAB0062402748A1200FD51EB77E806Aa2H0L" TargetMode="External"/><Relationship Id="rId80" Type="http://schemas.openxmlformats.org/officeDocument/2006/relationships/hyperlink" Target="consultantplus://offline/ref=F4E544E0851FF722673DBDC04B582BD5525D5D587389567A32F52947FB7AF11066097044BD2113CB1EA97Ea8H2L" TargetMode="External"/><Relationship Id="rId85" Type="http://schemas.openxmlformats.org/officeDocument/2006/relationships/hyperlink" Target="consultantplus://offline/ref=F4E544E0851FF722673DBDC04B582BD5585E5B5771D45C726BF92B40F425F40577517F47A23F11D702AB7C82a6HAL" TargetMode="External"/><Relationship Id="rId93" Type="http://schemas.openxmlformats.org/officeDocument/2006/relationships/hyperlink" Target="consultantplus://offline/ref=F4E544E0851FF722673DA1C057582BD55D5A5A577389567A32F52947FB7AF11066097044BD2113CB1EA97Ea8H2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F4E544E0851FF722673DBDC04B582BD5585C585A7CD45C726BF92B40F425F40577517F47A23F11D702AB7C82a6HAL" TargetMode="External"/><Relationship Id="rId17" Type="http://schemas.openxmlformats.org/officeDocument/2006/relationships/hyperlink" Target="consultantplus://offline/ref=F4E544E0851FF722673DBDC04B582BD5585F5D5A70D45C726BF92B40F425F40577517F47A23F11D702AB7C82a6HAL" TargetMode="External"/><Relationship Id="rId25" Type="http://schemas.openxmlformats.org/officeDocument/2006/relationships/hyperlink" Target="consultantplus://offline/ref=F4E544E0851FF722673DBDC04B582BD5585C5B587BD45C726BF92B40F425F40577517F47A23F11D702AB7C82a6HAL" TargetMode="External"/><Relationship Id="rId33" Type="http://schemas.openxmlformats.org/officeDocument/2006/relationships/hyperlink" Target="consultantplus://offline/ref=F4E544E0851FF722673DBDC04B582BD5585C5B5F7CD45C726BF92B40F425F40577517F47A23F11D702AB7C82a6HAL" TargetMode="External"/><Relationship Id="rId38" Type="http://schemas.openxmlformats.org/officeDocument/2006/relationships/hyperlink" Target="consultantplus://offline/ref=F4E544E0851FF722673DBDC04B582BD5585E5B567FD45C726BF92B40F425F40577517F47A23F11D702AB7C82a6HAL" TargetMode="External"/><Relationship Id="rId46" Type="http://schemas.openxmlformats.org/officeDocument/2006/relationships/hyperlink" Target="consultantplus://offline/ref=F4E544E0851FF722673DBDC04B582BD5585E5B597FD45C726BF92B40F425F40577517F47A23F11D702AB7C82a6HAL" TargetMode="External"/><Relationship Id="rId59" Type="http://schemas.openxmlformats.org/officeDocument/2006/relationships/hyperlink" Target="consultantplus://offline/ref=F4E544E0851FF722673DBDC04B582BD5585C5F597BD45C726BF92B40F425F40577517F47A23F11D702AB7C82a6HAL" TargetMode="External"/><Relationship Id="rId67" Type="http://schemas.openxmlformats.org/officeDocument/2006/relationships/hyperlink" Target="consultantplus://offline/ref=F4E544E0851FF722673DBDC04B582BD55B515D5D79D45C726BF92B40F425F40577517F47A23F11D702AB7C82a6HAL" TargetMode="External"/><Relationship Id="rId20" Type="http://schemas.openxmlformats.org/officeDocument/2006/relationships/hyperlink" Target="consultantplus://offline/ref=F4E544E0851FF722673DBDC04B582BD558595E5B70D45C726BF92B40F425F40577517F47A23F11D702AB7C82a6HAL" TargetMode="External"/><Relationship Id="rId41" Type="http://schemas.openxmlformats.org/officeDocument/2006/relationships/hyperlink" Target="consultantplus://offline/ref=F4E544E0851FF722673DBDC04B582BD5585A5D5E7DD45C726BF92B40F425F40577517F47A23F11D702AB7C82a6HAL" TargetMode="External"/><Relationship Id="rId54" Type="http://schemas.openxmlformats.org/officeDocument/2006/relationships/hyperlink" Target="consultantplus://offline/ref=F4E544E0851FF722673DBDC04B582BD55B5B5F5A79D45C726BF92B40F425F40577517F47A23F11D702AB7C82a6HAL" TargetMode="External"/><Relationship Id="rId62" Type="http://schemas.openxmlformats.org/officeDocument/2006/relationships/hyperlink" Target="consultantplus://offline/ref=F4E544E0851FF722673DBDC04B582BD5585C5F587FD45C726BF92B40F425F40577517F47A23F11D702AB7C82a6HAL" TargetMode="External"/><Relationship Id="rId70" Type="http://schemas.openxmlformats.org/officeDocument/2006/relationships/hyperlink" Target="consultantplus://offline/ref=F4E544E0851FF722673DBDC04B582BD5585C5E587AD45C726BF92B40F425F40577517F47A23F11D702AB7C82a6HAL" TargetMode="External"/><Relationship Id="rId75" Type="http://schemas.openxmlformats.org/officeDocument/2006/relationships/hyperlink" Target="consultantplus://offline/ref=F4E544E0851FF722673DBDC04B582BD55B5E5F567FD45C726BF92B40F425F40577517F47A23F11D702AB7C82a6HAL" TargetMode="External"/><Relationship Id="rId83" Type="http://schemas.openxmlformats.org/officeDocument/2006/relationships/hyperlink" Target="consultantplus://offline/ref=F4E544E0851FF722673DA1C057582BD55E5F525F7389567A32F52947FB7AF11066097044BD2113CB1EA97Ea8H2L" TargetMode="External"/><Relationship Id="rId88" Type="http://schemas.openxmlformats.org/officeDocument/2006/relationships/hyperlink" Target="consultantplus://offline/ref=F4E544E0851FF722673DBDC04B582BD55B505B5F79D45C726BF92B40F425F40577517F47A23F11D702AB7C82a6HAL" TargetMode="External"/><Relationship Id="rId91" Type="http://schemas.openxmlformats.org/officeDocument/2006/relationships/hyperlink" Target="consultantplus://offline/ref=F4E544E0851FF722673DBDC04B582BD558595D5778D45C726BF92B40F425F40577517F47A23F11D702AB7C82a6HAL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F4E544E0851FF722673DBDC04B582BD5585F5E587AD45C726BF92B40F425F40577517F47A23F11D702AB7C82a6HAL" TargetMode="External"/><Relationship Id="rId23" Type="http://schemas.openxmlformats.org/officeDocument/2006/relationships/hyperlink" Target="consultantplus://offline/ref=F4E544E0851FF722673DBDC04B582BD5585C5F5F7AD45C726BF92B40F425F40577517F47A23F11D702AB7C82a6HAL" TargetMode="External"/><Relationship Id="rId28" Type="http://schemas.openxmlformats.org/officeDocument/2006/relationships/hyperlink" Target="consultantplus://offline/ref=F4E544E0851FF722673DBDC04B582BD5585A585E7BD45C726BF92B40F425F40577517F47A23F11D702AB7C82a6HAL" TargetMode="External"/><Relationship Id="rId36" Type="http://schemas.openxmlformats.org/officeDocument/2006/relationships/hyperlink" Target="consultantplus://offline/ref=F4E544E0851FF722673DBDC04B582BD5585E5B5B79D45C726BF92B40F425F40577517F47A23F11D702AB7C82a6HAL" TargetMode="External"/><Relationship Id="rId49" Type="http://schemas.openxmlformats.org/officeDocument/2006/relationships/hyperlink" Target="consultantplus://offline/ref=F4E544E0851FF722673DBDC04B582BD55859595778D45C726BF92B40F425F40577517F47A23F11D702AB7C82a6HAL" TargetMode="External"/><Relationship Id="rId57" Type="http://schemas.openxmlformats.org/officeDocument/2006/relationships/hyperlink" Target="consultantplus://offline/ref=F4E544E0851FF722673DA1C057582BD5585F5B5870D45C726BF92B40F425F40577517F47A23F11D702AB7C82a6HAL" TargetMode="External"/><Relationship Id="rId10" Type="http://schemas.openxmlformats.org/officeDocument/2006/relationships/hyperlink" Target="consultantplus://offline/ref=F4E544E0851FF722673DBDC04B582BD5585C5D5E7AD45C726BF92B40F425F40577517F47A23F11D702AB7C82a6HAL" TargetMode="External"/><Relationship Id="rId31" Type="http://schemas.openxmlformats.org/officeDocument/2006/relationships/hyperlink" Target="consultantplus://offline/ref=F4E544E0851FF722673DBDC04B582BD5585D525E7CD45C726BF92B40F425F40577517F47A23F11D702AB7C82a6HAL" TargetMode="External"/><Relationship Id="rId44" Type="http://schemas.openxmlformats.org/officeDocument/2006/relationships/hyperlink" Target="consultantplus://offline/ref=F4E544E0851FF722673DBDC04B582BD5585A5E5770D45C726BF92B40F425F40577517F47A23F11D702AB7C82a6HAL" TargetMode="External"/><Relationship Id="rId52" Type="http://schemas.openxmlformats.org/officeDocument/2006/relationships/hyperlink" Target="consultantplus://offline/ref=F4E544E0851FF722673DBDC04B582BD5585E5B5778D45C726BF92B40F425F40577517F47A23F11D702AB7C82a6HAL" TargetMode="External"/><Relationship Id="rId60" Type="http://schemas.openxmlformats.org/officeDocument/2006/relationships/hyperlink" Target="consultantplus://offline/ref=F4E544E0851FF722673DBDC04B582BD5585C5F597CD45C726BF92B40F425F40577517F47A23F11D702AB7C82a6HAL" TargetMode="External"/><Relationship Id="rId65" Type="http://schemas.openxmlformats.org/officeDocument/2006/relationships/hyperlink" Target="consultantplus://offline/ref=F4E544E0851FF722673DBDC04B582BD5585C5F597FD45C726BF92B40F425F40577517F47A23F11D702AB7C82a6HAL" TargetMode="External"/><Relationship Id="rId73" Type="http://schemas.openxmlformats.org/officeDocument/2006/relationships/hyperlink" Target="consultantplus://offline/ref=F4E544E0851FF722673DBDC04B582BD55B51535A7AD45C726BF92B40F425F40577517F47A23F11D702AB7C82a6HAL" TargetMode="External"/><Relationship Id="rId78" Type="http://schemas.openxmlformats.org/officeDocument/2006/relationships/hyperlink" Target="consultantplus://offline/ref=F4E544E0851FF722673DBDC04B582BD55B5C525C7DD45C726BF92B40F425F40577517F47A23F11D702AB7C82a6HAL" TargetMode="External"/><Relationship Id="rId81" Type="http://schemas.openxmlformats.org/officeDocument/2006/relationships/hyperlink" Target="consultantplus://offline/ref=F4E544E0851FF722673DBDC04B582BD55B5F5F5A71D45C726BF92B40F425F40577517F47A23F11D702AB7C82a6HAL" TargetMode="External"/><Relationship Id="rId86" Type="http://schemas.openxmlformats.org/officeDocument/2006/relationships/hyperlink" Target="consultantplus://offline/ref=F4E544E0851FF722673DBDC04B582BD55D5059577389567A32F52947FB7AF11066097044BD2113CB1EA97Ea8H2L" TargetMode="External"/><Relationship Id="rId94" Type="http://schemas.openxmlformats.org/officeDocument/2006/relationships/hyperlink" Target="consultantplus://offline/ref=F4E544E0851FF722673DA2D54E582BD558585C5F7CD8017863A02742F32AAB0070407F44A32111D419A228D12C770A7505255BB8F2293EE0a3H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E544E0851FF722673DBDC04B582BD5585D525C70D45C726BF92B40F425F40577517F47A23F11D702AB7C82a6H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58</Pages>
  <Words>24047</Words>
  <Characters>137072</Characters>
  <Application>Microsoft Office Word</Application>
  <DocSecurity>0</DocSecurity>
  <Lines>1142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2022-10-27T12:32:00Z</dcterms:created>
  <dcterms:modified xsi:type="dcterms:W3CDTF">2022-11-07T12:55:00Z</dcterms:modified>
</cp:coreProperties>
</file>